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2963" w14:textId="6EFC3F6B" w:rsidR="009E7EF6" w:rsidRPr="00D51090" w:rsidRDefault="009E7EF6" w:rsidP="000E06E1">
      <w:pPr>
        <w:pStyle w:val="Heading1"/>
        <w:spacing w:before="0" w:after="0"/>
        <w:ind w:right="1985"/>
        <w:contextualSpacing w:val="0"/>
        <w:rPr>
          <w:rFonts w:asciiTheme="minorHAnsi" w:eastAsiaTheme="minorEastAsia" w:hAnsiTheme="minorHAnsi" w:cstheme="minorBidi"/>
          <w:iCs w:val="0"/>
          <w:caps w:val="0"/>
          <w:color w:val="414042" w:themeColor="text1"/>
          <w:sz w:val="32"/>
          <w:szCs w:val="32"/>
          <w:lang w:val="en-AU" w:bidi="ar-SA"/>
        </w:rPr>
      </w:pPr>
      <w:bookmarkStart w:id="0" w:name="InvestmentsCurrentMarketView"/>
      <w:r w:rsidRPr="00D51090">
        <w:rPr>
          <w:rFonts w:asciiTheme="minorHAnsi" w:eastAsiaTheme="minorEastAsia" w:hAnsiTheme="minorHAnsi" w:cstheme="minorBidi"/>
          <w:iCs w:val="0"/>
          <w:caps w:val="0"/>
          <w:color w:val="414042" w:themeColor="text1"/>
          <w:sz w:val="32"/>
          <w:szCs w:val="32"/>
          <w:lang w:val="en-AU" w:bidi="ar-SA"/>
        </w:rPr>
        <w:t>Current Market View</w:t>
      </w:r>
      <w:r w:rsidR="00670764" w:rsidRPr="00D51090">
        <w:rPr>
          <w:rFonts w:asciiTheme="minorHAnsi" w:eastAsiaTheme="minorEastAsia" w:hAnsiTheme="minorHAnsi" w:cstheme="minorBidi"/>
          <w:iCs w:val="0"/>
          <w:caps w:val="0"/>
          <w:color w:val="414042" w:themeColor="text1"/>
          <w:sz w:val="32"/>
          <w:szCs w:val="32"/>
          <w:lang w:val="en-AU" w:bidi="ar-SA"/>
        </w:rPr>
        <w:t xml:space="preserve"> – </w:t>
      </w:r>
      <w:r w:rsidR="00CA57B6">
        <w:rPr>
          <w:rFonts w:asciiTheme="minorHAnsi" w:eastAsiaTheme="minorEastAsia" w:hAnsiTheme="minorHAnsi" w:cstheme="minorBidi"/>
          <w:iCs w:val="0"/>
          <w:caps w:val="0"/>
          <w:color w:val="414042" w:themeColor="text1"/>
          <w:sz w:val="32"/>
          <w:szCs w:val="32"/>
          <w:lang w:val="en-AU" w:bidi="ar-SA"/>
        </w:rPr>
        <w:t>July</w:t>
      </w:r>
      <w:r w:rsidR="00670764" w:rsidRPr="00D51090">
        <w:rPr>
          <w:rFonts w:asciiTheme="minorHAnsi" w:eastAsiaTheme="minorEastAsia" w:hAnsiTheme="minorHAnsi" w:cstheme="minorBidi"/>
          <w:iCs w:val="0"/>
          <w:caps w:val="0"/>
          <w:color w:val="414042" w:themeColor="text1"/>
          <w:sz w:val="32"/>
          <w:szCs w:val="32"/>
          <w:lang w:val="en-AU" w:bidi="ar-SA"/>
        </w:rPr>
        <w:t xml:space="preserve"> 202</w:t>
      </w:r>
      <w:r w:rsidR="008129CC">
        <w:rPr>
          <w:rFonts w:asciiTheme="minorHAnsi" w:eastAsiaTheme="minorEastAsia" w:hAnsiTheme="minorHAnsi" w:cstheme="minorBidi"/>
          <w:iCs w:val="0"/>
          <w:caps w:val="0"/>
          <w:color w:val="414042" w:themeColor="text1"/>
          <w:sz w:val="32"/>
          <w:szCs w:val="32"/>
          <w:lang w:val="en-AU" w:bidi="ar-SA"/>
        </w:rPr>
        <w:t>6</w:t>
      </w:r>
    </w:p>
    <w:p w14:paraId="4E1CC817" w14:textId="77777777" w:rsidR="00670764" w:rsidRDefault="00670764" w:rsidP="00912096">
      <w:pPr>
        <w:rPr>
          <w:rFonts w:asciiTheme="majorHAnsi" w:hAnsiTheme="majorHAnsi" w:cstheme="majorHAnsi"/>
          <w:b/>
          <w:bCs/>
          <w:sz w:val="24"/>
          <w:szCs w:val="24"/>
        </w:rPr>
      </w:pPr>
    </w:p>
    <w:p w14:paraId="69DA8B77" w14:textId="72194298" w:rsidR="001C4983" w:rsidRPr="00C9457D" w:rsidRDefault="001C4983" w:rsidP="00912096">
      <w:pPr>
        <w:rPr>
          <w:rFonts w:asciiTheme="majorHAnsi" w:hAnsiTheme="majorHAnsi" w:cstheme="majorHAnsi"/>
          <w:b/>
          <w:bCs/>
          <w:sz w:val="24"/>
          <w:szCs w:val="24"/>
        </w:rPr>
      </w:pPr>
      <w:r w:rsidRPr="00C9457D">
        <w:rPr>
          <w:rFonts w:asciiTheme="majorHAnsi" w:hAnsiTheme="majorHAnsi" w:cstheme="majorHAnsi"/>
          <w:b/>
          <w:bCs/>
          <w:sz w:val="24"/>
          <w:szCs w:val="24"/>
        </w:rPr>
        <w:t>Investment Markets</w:t>
      </w:r>
    </w:p>
    <w:p w14:paraId="2B5D34C2" w14:textId="12EA1B96" w:rsidR="00502D7A" w:rsidRPr="00C9457D" w:rsidRDefault="00502D7A" w:rsidP="00F40119">
      <w:pPr>
        <w:rPr>
          <w:rFonts w:asciiTheme="majorHAnsi" w:hAnsiTheme="majorHAnsi" w:cstheme="majorHAnsi"/>
          <w:b/>
          <w:bCs/>
        </w:rPr>
      </w:pPr>
      <w:r w:rsidRPr="00C9457D">
        <w:rPr>
          <w:rFonts w:asciiTheme="majorHAnsi" w:hAnsiTheme="majorHAnsi" w:cstheme="majorHAnsi"/>
          <w:b/>
          <w:bCs/>
        </w:rPr>
        <w:t>Global Markets</w:t>
      </w:r>
    </w:p>
    <w:p w14:paraId="11E7C0ED" w14:textId="3A54FC4C" w:rsidR="005462D6" w:rsidRPr="00C9457D" w:rsidRDefault="005462D6" w:rsidP="00C82114">
      <w:pPr>
        <w:jc w:val="both"/>
        <w:rPr>
          <w:rFonts w:ascii="Calibri" w:hAnsi="Calibri" w:cs="Calibri"/>
          <w:color w:val="222222"/>
          <w:shd w:val="clear" w:color="auto" w:fill="FFFFFF"/>
        </w:rPr>
      </w:pPr>
      <w:r w:rsidRPr="00C9457D">
        <w:rPr>
          <w:rFonts w:ascii="Calibri" w:hAnsi="Calibri" w:cs="Calibri"/>
          <w:color w:val="222222"/>
          <w:shd w:val="clear" w:color="auto" w:fill="FFFFFF"/>
        </w:rPr>
        <w:t>Equities spent July moving sideways, but the calm surface hid sharp rotations beneath. The US–Iran war stalemate kept fuel prices elevated, feeding inflation prints and weighing on consumer</w:t>
      </w:r>
      <w:r w:rsidRPr="00C9457D">
        <w:rPr>
          <w:rFonts w:ascii="Calibri" w:hAnsi="Calibri" w:cs="Calibri"/>
          <w:color w:val="222222"/>
          <w:shd w:val="clear" w:color="auto" w:fill="FFFFFF"/>
        </w:rPr>
        <w:noBreakHyphen/>
        <w:t>facing sectors. At the same time</w:t>
      </w:r>
      <w:r w:rsidR="00B35463" w:rsidRPr="00C9457D">
        <w:rPr>
          <w:rFonts w:ascii="Calibri" w:hAnsi="Calibri" w:cs="Calibri"/>
          <w:color w:val="222222"/>
          <w:shd w:val="clear" w:color="auto" w:fill="FFFFFF"/>
        </w:rPr>
        <w:t xml:space="preserve">, </w:t>
      </w:r>
      <w:r w:rsidRPr="00C9457D">
        <w:rPr>
          <w:rFonts w:ascii="Calibri" w:hAnsi="Calibri" w:cs="Calibri"/>
          <w:color w:val="222222"/>
          <w:shd w:val="clear" w:color="auto" w:fill="FFFFFF"/>
        </w:rPr>
        <w:t xml:space="preserve">AI </w:t>
      </w:r>
      <w:r w:rsidR="00BC3C3E" w:rsidRPr="00C9457D">
        <w:rPr>
          <w:rFonts w:ascii="Calibri" w:hAnsi="Calibri" w:cs="Calibri"/>
          <w:color w:val="222222"/>
          <w:shd w:val="clear" w:color="auto" w:fill="FFFFFF"/>
        </w:rPr>
        <w:t>companies,</w:t>
      </w:r>
      <w:r w:rsidRPr="00C9457D">
        <w:rPr>
          <w:rFonts w:ascii="Calibri" w:hAnsi="Calibri" w:cs="Calibri"/>
          <w:color w:val="222222"/>
          <w:shd w:val="clear" w:color="auto" w:fill="FFFFFF"/>
        </w:rPr>
        <w:t xml:space="preserve"> previously the engine of global equity leadership</w:t>
      </w:r>
      <w:r w:rsidR="00CB11CE" w:rsidRPr="00C9457D">
        <w:rPr>
          <w:rFonts w:ascii="Calibri" w:hAnsi="Calibri" w:cs="Calibri"/>
          <w:color w:val="222222"/>
          <w:shd w:val="clear" w:color="auto" w:fill="FFFFFF"/>
        </w:rPr>
        <w:t>,</w:t>
      </w:r>
      <w:r w:rsidRPr="00C9457D">
        <w:rPr>
          <w:rFonts w:ascii="Calibri" w:hAnsi="Calibri" w:cs="Calibri"/>
          <w:color w:val="222222"/>
          <w:shd w:val="clear" w:color="auto" w:fill="FFFFFF"/>
        </w:rPr>
        <w:t xml:space="preserve"> showed signs of </w:t>
      </w:r>
      <w:r w:rsidR="00642C21" w:rsidRPr="00C9457D">
        <w:rPr>
          <w:rFonts w:ascii="Calibri" w:hAnsi="Calibri" w:cs="Calibri"/>
          <w:color w:val="222222"/>
          <w:shd w:val="clear" w:color="auto" w:fill="FFFFFF"/>
        </w:rPr>
        <w:t>weakness</w:t>
      </w:r>
      <w:r w:rsidRPr="00C9457D">
        <w:rPr>
          <w:rFonts w:ascii="Calibri" w:hAnsi="Calibri" w:cs="Calibri"/>
          <w:color w:val="222222"/>
          <w:shd w:val="clear" w:color="auto" w:fill="FFFFFF"/>
        </w:rPr>
        <w:t xml:space="preserve"> as investors questioned the sustainability of </w:t>
      </w:r>
      <w:proofErr w:type="spellStart"/>
      <w:r w:rsidRPr="00C9457D">
        <w:rPr>
          <w:rFonts w:ascii="Calibri" w:hAnsi="Calibri" w:cs="Calibri"/>
          <w:color w:val="222222"/>
          <w:shd w:val="clear" w:color="auto" w:fill="FFFFFF"/>
        </w:rPr>
        <w:t>hyperscaler</w:t>
      </w:r>
      <w:proofErr w:type="spellEnd"/>
      <w:r w:rsidRPr="00C9457D">
        <w:rPr>
          <w:rFonts w:ascii="Calibri" w:hAnsi="Calibri" w:cs="Calibri"/>
          <w:color w:val="222222"/>
          <w:shd w:val="clear" w:color="auto" w:fill="FFFFFF"/>
        </w:rPr>
        <w:t xml:space="preserve"> capex</w:t>
      </w:r>
      <w:r w:rsidR="00642C21" w:rsidRPr="00C9457D">
        <w:rPr>
          <w:rFonts w:ascii="Calibri" w:hAnsi="Calibri" w:cs="Calibri"/>
          <w:color w:val="222222"/>
          <w:shd w:val="clear" w:color="auto" w:fill="FFFFFF"/>
        </w:rPr>
        <w:t xml:space="preserve"> </w:t>
      </w:r>
      <w:r w:rsidRPr="00C9457D">
        <w:rPr>
          <w:rFonts w:ascii="Calibri" w:hAnsi="Calibri" w:cs="Calibri"/>
          <w:color w:val="222222"/>
          <w:shd w:val="clear" w:color="auto" w:fill="FFFFFF"/>
        </w:rPr>
        <w:t>and reacted to increasingly circular financing structures around chip purchases. This triggered a rotation out of high</w:t>
      </w:r>
      <w:r w:rsidRPr="00C9457D">
        <w:rPr>
          <w:rFonts w:ascii="Calibri" w:hAnsi="Calibri" w:cs="Calibri"/>
          <w:color w:val="222222"/>
          <w:shd w:val="clear" w:color="auto" w:fill="FFFFFF"/>
        </w:rPr>
        <w:noBreakHyphen/>
        <w:t xml:space="preserve">multiple </w:t>
      </w:r>
      <w:proofErr w:type="gramStart"/>
      <w:r w:rsidRPr="00C9457D">
        <w:rPr>
          <w:rFonts w:ascii="Calibri" w:hAnsi="Calibri" w:cs="Calibri"/>
          <w:color w:val="222222"/>
          <w:shd w:val="clear" w:color="auto" w:fill="FFFFFF"/>
        </w:rPr>
        <w:t>tech</w:t>
      </w:r>
      <w:proofErr w:type="gramEnd"/>
      <w:r w:rsidRPr="00C9457D">
        <w:rPr>
          <w:rFonts w:ascii="Calibri" w:hAnsi="Calibri" w:cs="Calibri"/>
          <w:color w:val="222222"/>
          <w:shd w:val="clear" w:color="auto" w:fill="FFFFFF"/>
        </w:rPr>
        <w:t xml:space="preserve"> and into value</w:t>
      </w:r>
      <w:r w:rsidRPr="00C9457D">
        <w:rPr>
          <w:rFonts w:ascii="Calibri" w:hAnsi="Calibri" w:cs="Calibri"/>
          <w:color w:val="222222"/>
          <w:shd w:val="clear" w:color="auto" w:fill="FFFFFF"/>
        </w:rPr>
        <w:noBreakHyphen/>
        <w:t>heavy markets such as the UK and parts of Europe, where energy, mining, and banks outperformed. For asset allocators, July was a month of trimming AI</w:t>
      </w:r>
      <w:r w:rsidRPr="00C9457D">
        <w:rPr>
          <w:rFonts w:ascii="Calibri" w:hAnsi="Calibri" w:cs="Calibri"/>
          <w:color w:val="222222"/>
          <w:shd w:val="clear" w:color="auto" w:fill="FFFFFF"/>
        </w:rPr>
        <w:noBreakHyphen/>
        <w:t>exposed cyclicals, maintaining defensives, and favouring markets with commodity leverage or stable cash</w:t>
      </w:r>
      <w:r w:rsidRPr="00C9457D">
        <w:rPr>
          <w:rFonts w:ascii="Calibri" w:hAnsi="Calibri" w:cs="Calibri"/>
          <w:color w:val="222222"/>
          <w:shd w:val="clear" w:color="auto" w:fill="FFFFFF"/>
        </w:rPr>
        <w:noBreakHyphen/>
        <w:t xml:space="preserve">flow sectors. </w:t>
      </w:r>
    </w:p>
    <w:p w14:paraId="721E80CE" w14:textId="77777777" w:rsidR="00C9457D" w:rsidRPr="00C9457D" w:rsidRDefault="00540455" w:rsidP="007152C2">
      <w:pPr>
        <w:jc w:val="both"/>
        <w:rPr>
          <w:rFonts w:ascii="Calibri" w:hAnsi="Calibri" w:cs="Calibri"/>
          <w:color w:val="222222"/>
          <w:shd w:val="clear" w:color="auto" w:fill="FFFFFF"/>
        </w:rPr>
      </w:pPr>
      <w:r w:rsidRPr="00C9457D">
        <w:rPr>
          <w:rFonts w:ascii="Calibri" w:hAnsi="Calibri" w:cs="Calibri"/>
          <w:color w:val="222222"/>
          <w:shd w:val="clear" w:color="auto" w:fill="FFFFFF"/>
        </w:rPr>
        <w:t>Bonds spent July repricing the entire macro narrative as investors reassessed the path of inflation and interest rates. The appointment of Kevin Warsh as the new Fed Chair introduced uncertainty about how firmly the central bank would anchor inflation expectations, and markets responded by pushing yields higher across key maturities. This shift tightened financial conditions and reinforced the idea that the “higher</w:t>
      </w:r>
      <w:r w:rsidRPr="00C9457D">
        <w:rPr>
          <w:rFonts w:ascii="Calibri" w:hAnsi="Calibri" w:cs="Calibri"/>
          <w:color w:val="222222"/>
          <w:shd w:val="clear" w:color="auto" w:fill="FFFFFF"/>
        </w:rPr>
        <w:noBreakHyphen/>
        <w:t>for</w:t>
      </w:r>
      <w:r w:rsidRPr="00C9457D">
        <w:rPr>
          <w:rFonts w:ascii="Calibri" w:hAnsi="Calibri" w:cs="Calibri"/>
          <w:color w:val="222222"/>
          <w:shd w:val="clear" w:color="auto" w:fill="FFFFFF"/>
        </w:rPr>
        <w:noBreakHyphen/>
        <w:t>longer” rate environment was not yet behind us. For allocators, July was a month defined by caution: maintaining balanced duration, reducing exposure to rate</w:t>
      </w:r>
      <w:r w:rsidRPr="00C9457D">
        <w:rPr>
          <w:rFonts w:ascii="Calibri" w:hAnsi="Calibri" w:cs="Calibri"/>
          <w:color w:val="222222"/>
          <w:shd w:val="clear" w:color="auto" w:fill="FFFFFF"/>
        </w:rPr>
        <w:noBreakHyphen/>
        <w:t>sensitive credit, and favouring high</w:t>
      </w:r>
      <w:r w:rsidRPr="00C9457D">
        <w:rPr>
          <w:rFonts w:ascii="Calibri" w:hAnsi="Calibri" w:cs="Calibri"/>
          <w:color w:val="222222"/>
          <w:shd w:val="clear" w:color="auto" w:fill="FFFFFF"/>
        </w:rPr>
        <w:noBreakHyphen/>
        <w:t>quality sovereigns as the bond market re</w:t>
      </w:r>
      <w:r w:rsidRPr="00C9457D">
        <w:rPr>
          <w:rFonts w:ascii="Calibri" w:hAnsi="Calibri" w:cs="Calibri"/>
          <w:color w:val="222222"/>
          <w:shd w:val="clear" w:color="auto" w:fill="FFFFFF"/>
        </w:rPr>
        <w:noBreakHyphen/>
        <w:t>established itself as the primary barometer of macro credibility.</w:t>
      </w:r>
    </w:p>
    <w:p w14:paraId="374F6898" w14:textId="18BBA7BB" w:rsidR="00670AB6" w:rsidRPr="00C9457D" w:rsidRDefault="000E4E30" w:rsidP="007152C2">
      <w:pPr>
        <w:jc w:val="both"/>
        <w:rPr>
          <w:rFonts w:asciiTheme="majorHAnsi" w:hAnsiTheme="majorHAnsi" w:cstheme="majorHAnsi"/>
          <w:b/>
          <w:bCs/>
          <w:color w:val="222222"/>
          <w:shd w:val="clear" w:color="auto" w:fill="FFFFFF"/>
        </w:rPr>
      </w:pPr>
      <w:r w:rsidRPr="00C9457D">
        <w:rPr>
          <w:rFonts w:asciiTheme="majorHAnsi" w:hAnsiTheme="majorHAnsi" w:cstheme="majorHAnsi"/>
          <w:b/>
          <w:bCs/>
          <w:noProof/>
          <w:color w:val="222222"/>
          <w:shd w:val="clear" w:color="auto" w:fill="FFFFFF"/>
        </w:rPr>
        <w:drawing>
          <wp:inline distT="0" distB="0" distL="0" distR="0" wp14:anchorId="6FE118D3" wp14:editId="0ECE7640">
            <wp:extent cx="5651727" cy="1114425"/>
            <wp:effectExtent l="0" t="0" r="6350" b="0"/>
            <wp:docPr id="1859843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43362" name=""/>
                    <pic:cNvPicPr/>
                  </pic:nvPicPr>
                  <pic:blipFill>
                    <a:blip r:embed="rId11"/>
                    <a:stretch>
                      <a:fillRect/>
                    </a:stretch>
                  </pic:blipFill>
                  <pic:spPr>
                    <a:xfrm>
                      <a:off x="0" y="0"/>
                      <a:ext cx="5655659" cy="1115200"/>
                    </a:xfrm>
                    <a:prstGeom prst="rect">
                      <a:avLst/>
                    </a:prstGeom>
                  </pic:spPr>
                </pic:pic>
              </a:graphicData>
            </a:graphic>
          </wp:inline>
        </w:drawing>
      </w:r>
    </w:p>
    <w:p w14:paraId="246B1CF6" w14:textId="0D6B8A08" w:rsidR="00001072" w:rsidRPr="00C9457D" w:rsidRDefault="00B76A9F" w:rsidP="007152C2">
      <w:pPr>
        <w:jc w:val="both"/>
        <w:rPr>
          <w:rFonts w:cstheme="minorHAnsi"/>
          <w:b/>
          <w:bCs/>
          <w:color w:val="222222"/>
          <w:shd w:val="clear" w:color="auto" w:fill="FFFFFF"/>
        </w:rPr>
      </w:pPr>
      <w:r w:rsidRPr="00C9457D">
        <w:rPr>
          <w:rFonts w:cstheme="minorHAnsi"/>
          <w:b/>
          <w:bCs/>
          <w:color w:val="222222"/>
          <w:shd w:val="clear" w:color="auto" w:fill="FFFFFF"/>
        </w:rPr>
        <w:t xml:space="preserve">Global </w:t>
      </w:r>
      <w:r w:rsidR="00001072" w:rsidRPr="00C9457D">
        <w:rPr>
          <w:rFonts w:cstheme="minorHAnsi"/>
          <w:b/>
          <w:bCs/>
          <w:color w:val="222222"/>
          <w:shd w:val="clear" w:color="auto" w:fill="FFFFFF"/>
        </w:rPr>
        <w:t>Share Markets</w:t>
      </w:r>
    </w:p>
    <w:p w14:paraId="7E25EC4B" w14:textId="77777777" w:rsidR="0014031F" w:rsidRPr="00C9457D" w:rsidRDefault="0066466B" w:rsidP="006D38FA">
      <w:pPr>
        <w:jc w:val="both"/>
        <w:rPr>
          <w:rFonts w:cstheme="minorHAnsi"/>
          <w:color w:val="222222"/>
          <w:shd w:val="clear" w:color="auto" w:fill="FFFFFF"/>
        </w:rPr>
      </w:pPr>
      <w:r w:rsidRPr="00C9457D">
        <w:rPr>
          <w:rFonts w:cstheme="minorHAnsi"/>
          <w:color w:val="222222"/>
          <w:shd w:val="clear" w:color="auto" w:fill="FFFFFF"/>
        </w:rPr>
        <w:t xml:space="preserve">Global share markets were essentially flat through July, marking a pause after the rebound that followed the brief dip at the start of the US–Iran war. The stall reflected three broad pressures weighing on sentiment. The first was the stalemate in the conflict itself, which kept fuel prices elevated and pushed through into headline inflation, consumer confidence, and spending. The second was the tone of the US Federal Reserve under its new Chair, Kevin Warsh, whose softer stance on inflation raised fears that price pressures would remain higher for longer. That shift fed directly into higher bond yields, a combination that is rarely supportive for equities. </w:t>
      </w:r>
    </w:p>
    <w:p w14:paraId="7AA6C0A0" w14:textId="2C4C1801" w:rsidR="006D38FA" w:rsidRPr="00C9457D" w:rsidRDefault="0066466B" w:rsidP="006D38FA">
      <w:pPr>
        <w:jc w:val="both"/>
        <w:rPr>
          <w:rFonts w:cstheme="minorHAnsi"/>
          <w:color w:val="222222"/>
          <w:shd w:val="clear" w:color="auto" w:fill="FFFFFF"/>
        </w:rPr>
      </w:pPr>
      <w:r w:rsidRPr="00C9457D">
        <w:rPr>
          <w:rFonts w:cstheme="minorHAnsi"/>
          <w:color w:val="222222"/>
          <w:shd w:val="clear" w:color="auto" w:fill="FFFFFF"/>
        </w:rPr>
        <w:lastRenderedPageBreak/>
        <w:t xml:space="preserve">The </w:t>
      </w:r>
      <w:r w:rsidR="00D16861" w:rsidRPr="00C9457D">
        <w:rPr>
          <w:rFonts w:cstheme="minorHAnsi"/>
          <w:color w:val="222222"/>
          <w:shd w:val="clear" w:color="auto" w:fill="FFFFFF"/>
        </w:rPr>
        <w:t>final reason</w:t>
      </w:r>
      <w:r w:rsidRPr="00C9457D">
        <w:rPr>
          <w:rFonts w:cstheme="minorHAnsi"/>
          <w:color w:val="222222"/>
          <w:shd w:val="clear" w:color="auto" w:fill="FFFFFF"/>
        </w:rPr>
        <w:t xml:space="preserve"> was a widening concern that the AI boom may be starting to deflate, driven by four developments that unsettled markets during July. Investors worried that China was rapidly closing the gap with the US in AI </w:t>
      </w:r>
      <w:r w:rsidR="00B947F2">
        <w:rPr>
          <w:rFonts w:cstheme="minorHAnsi"/>
          <w:color w:val="222222"/>
          <w:shd w:val="clear" w:color="auto" w:fill="FFFFFF"/>
        </w:rPr>
        <w:t>capabilities, as highlighted by Moonshot’s launch of the Kimi K3 model during the month and the blockbuster IPO of memory chip</w:t>
      </w:r>
      <w:r w:rsidRPr="00C9457D">
        <w:rPr>
          <w:rFonts w:cstheme="minorHAnsi"/>
          <w:color w:val="222222"/>
          <w:shd w:val="clear" w:color="auto" w:fill="FFFFFF"/>
        </w:rPr>
        <w:t xml:space="preserve"> maker CXMT. Nvidia added to unease with another circular financing arrangement, this time guaranteeing SoftBank/OpenAI debt used to purchase more Nvidia chips. At the same time, </w:t>
      </w:r>
      <w:proofErr w:type="spellStart"/>
      <w:r w:rsidRPr="00C9457D">
        <w:rPr>
          <w:rFonts w:cstheme="minorHAnsi"/>
          <w:color w:val="222222"/>
          <w:shd w:val="clear" w:color="auto" w:fill="FFFFFF"/>
        </w:rPr>
        <w:t>hyperscalers</w:t>
      </w:r>
      <w:proofErr w:type="spellEnd"/>
      <w:r w:rsidRPr="00C9457D">
        <w:rPr>
          <w:rFonts w:cstheme="minorHAnsi"/>
          <w:color w:val="222222"/>
          <w:shd w:val="clear" w:color="auto" w:fill="FFFFFF"/>
        </w:rPr>
        <w:t xml:space="preserve"> were burning through operating cash flow and taking on substantial debt to fund massive AI capex programs, despite the absence of compelling commercial use</w:t>
      </w:r>
      <w:r w:rsidRPr="00C9457D">
        <w:rPr>
          <w:rFonts w:cstheme="minorHAnsi"/>
          <w:color w:val="222222"/>
          <w:shd w:val="clear" w:color="auto" w:fill="FFFFFF"/>
        </w:rPr>
        <w:noBreakHyphen/>
        <w:t xml:space="preserve">cases beyond frenzied FOMO spending. </w:t>
      </w:r>
      <w:r w:rsidR="00433249" w:rsidRPr="00C9457D">
        <w:rPr>
          <w:rFonts w:cstheme="minorHAnsi"/>
          <w:color w:val="222222"/>
          <w:shd w:val="clear" w:color="auto" w:fill="FFFFFF"/>
        </w:rPr>
        <w:t>T</w:t>
      </w:r>
      <w:r w:rsidRPr="00C9457D">
        <w:rPr>
          <w:rFonts w:cstheme="minorHAnsi"/>
          <w:color w:val="222222"/>
          <w:shd w:val="clear" w:color="auto" w:fill="FFFFFF"/>
        </w:rPr>
        <w:t xml:space="preserve">here were </w:t>
      </w:r>
      <w:r w:rsidR="00433249" w:rsidRPr="00C9457D">
        <w:rPr>
          <w:rFonts w:cstheme="minorHAnsi"/>
          <w:color w:val="222222"/>
          <w:shd w:val="clear" w:color="auto" w:fill="FFFFFF"/>
        </w:rPr>
        <w:t xml:space="preserve">even </w:t>
      </w:r>
      <w:r w:rsidRPr="00C9457D">
        <w:rPr>
          <w:rFonts w:cstheme="minorHAnsi"/>
          <w:color w:val="222222"/>
          <w:shd w:val="clear" w:color="auto" w:fill="FFFFFF"/>
        </w:rPr>
        <w:t>rising fears that the AI capex boom itself was becoming inflationary, increasing the risk of further rate hikes that would pressure private credit, private equity, venture funds, hedge funds, and the banks that finance them.</w:t>
      </w:r>
    </w:p>
    <w:p w14:paraId="528FD475" w14:textId="4D05B142" w:rsidR="005E7D1C" w:rsidRPr="00C9457D" w:rsidRDefault="009D0907" w:rsidP="00827803">
      <w:pPr>
        <w:spacing w:before="0" w:after="0"/>
        <w:jc w:val="center"/>
        <w:rPr>
          <w:rFonts w:asciiTheme="majorHAnsi" w:hAnsiTheme="majorHAnsi" w:cstheme="majorHAnsi"/>
          <w:color w:val="222222"/>
          <w:shd w:val="clear" w:color="auto" w:fill="FFFFFF"/>
        </w:rPr>
      </w:pPr>
      <w:r w:rsidRPr="00C9457D">
        <w:rPr>
          <w:rFonts w:asciiTheme="majorHAnsi" w:hAnsiTheme="majorHAnsi" w:cstheme="majorHAnsi"/>
          <w:noProof/>
          <w:color w:val="222222"/>
          <w:shd w:val="clear" w:color="auto" w:fill="FFFFFF"/>
        </w:rPr>
        <w:drawing>
          <wp:inline distT="0" distB="0" distL="0" distR="0" wp14:anchorId="6E6E0C3D" wp14:editId="5EC01244">
            <wp:extent cx="5792290" cy="1771650"/>
            <wp:effectExtent l="0" t="0" r="0" b="0"/>
            <wp:docPr id="1187776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76289" name=""/>
                    <pic:cNvPicPr/>
                  </pic:nvPicPr>
                  <pic:blipFill>
                    <a:blip r:embed="rId12"/>
                    <a:stretch>
                      <a:fillRect/>
                    </a:stretch>
                  </pic:blipFill>
                  <pic:spPr>
                    <a:xfrm>
                      <a:off x="0" y="0"/>
                      <a:ext cx="5803000" cy="1774926"/>
                    </a:xfrm>
                    <a:prstGeom prst="rect">
                      <a:avLst/>
                    </a:prstGeom>
                  </pic:spPr>
                </pic:pic>
              </a:graphicData>
            </a:graphic>
          </wp:inline>
        </w:drawing>
      </w:r>
    </w:p>
    <w:p w14:paraId="4593F997" w14:textId="6F0E106B" w:rsidR="00D53B5B" w:rsidRPr="00C9457D" w:rsidRDefault="00193B6F" w:rsidP="00827803">
      <w:pPr>
        <w:spacing w:before="0" w:after="0"/>
        <w:jc w:val="center"/>
        <w:rPr>
          <w:rFonts w:asciiTheme="majorHAnsi" w:hAnsiTheme="majorHAnsi" w:cstheme="majorHAnsi"/>
          <w:color w:val="222222"/>
          <w:sz w:val="16"/>
          <w:szCs w:val="16"/>
          <w:shd w:val="clear" w:color="auto" w:fill="FFFFFF"/>
        </w:rPr>
      </w:pPr>
      <w:r w:rsidRPr="00C9457D">
        <w:rPr>
          <w:rFonts w:asciiTheme="majorHAnsi" w:hAnsiTheme="majorHAnsi" w:cstheme="majorHAnsi"/>
          <w:b/>
          <w:bCs/>
          <w:color w:val="222222"/>
          <w:sz w:val="16"/>
          <w:szCs w:val="16"/>
          <w:shd w:val="clear" w:color="auto" w:fill="FFFFFF"/>
        </w:rPr>
        <w:t>Data Source:</w:t>
      </w:r>
      <w:r w:rsidRPr="00C9457D">
        <w:rPr>
          <w:rFonts w:asciiTheme="majorHAnsi" w:hAnsiTheme="majorHAnsi" w:cstheme="majorHAnsi"/>
          <w:color w:val="222222"/>
          <w:sz w:val="16"/>
          <w:szCs w:val="16"/>
          <w:shd w:val="clear" w:color="auto" w:fill="FFFFFF"/>
        </w:rPr>
        <w:t xml:space="preserve"> </w:t>
      </w:r>
      <w:r w:rsidR="004B5E2E" w:rsidRPr="00C9457D">
        <w:rPr>
          <w:rFonts w:asciiTheme="majorHAnsi" w:hAnsiTheme="majorHAnsi" w:cstheme="majorHAnsi"/>
          <w:color w:val="222222"/>
          <w:sz w:val="16"/>
          <w:szCs w:val="16"/>
          <w:shd w:val="clear" w:color="auto" w:fill="FFFFFF"/>
        </w:rPr>
        <w:t>AFM</w:t>
      </w:r>
      <w:r w:rsidRPr="00C9457D">
        <w:rPr>
          <w:rFonts w:asciiTheme="majorHAnsi" w:hAnsiTheme="majorHAnsi" w:cstheme="majorHAnsi"/>
          <w:color w:val="222222"/>
          <w:sz w:val="16"/>
          <w:szCs w:val="16"/>
          <w:shd w:val="clear" w:color="auto" w:fill="FFFFFF"/>
        </w:rPr>
        <w:t xml:space="preserve"> as of </w:t>
      </w:r>
      <w:r w:rsidR="000F133D" w:rsidRPr="00C9457D">
        <w:rPr>
          <w:rFonts w:asciiTheme="majorHAnsi" w:hAnsiTheme="majorHAnsi" w:cstheme="majorHAnsi"/>
          <w:color w:val="222222"/>
          <w:sz w:val="16"/>
          <w:szCs w:val="16"/>
          <w:shd w:val="clear" w:color="auto" w:fill="FFFFFF"/>
        </w:rPr>
        <w:t>Ju</w:t>
      </w:r>
      <w:r w:rsidR="009D0907" w:rsidRPr="00C9457D">
        <w:rPr>
          <w:rFonts w:asciiTheme="majorHAnsi" w:hAnsiTheme="majorHAnsi" w:cstheme="majorHAnsi"/>
          <w:color w:val="222222"/>
          <w:sz w:val="16"/>
          <w:szCs w:val="16"/>
          <w:shd w:val="clear" w:color="auto" w:fill="FFFFFF"/>
        </w:rPr>
        <w:t>ly</w:t>
      </w:r>
      <w:r w:rsidR="000E3302" w:rsidRPr="00C9457D">
        <w:rPr>
          <w:rFonts w:asciiTheme="majorHAnsi" w:hAnsiTheme="majorHAnsi" w:cstheme="majorHAnsi"/>
          <w:color w:val="222222"/>
          <w:sz w:val="16"/>
          <w:szCs w:val="16"/>
          <w:shd w:val="clear" w:color="auto" w:fill="FFFFFF"/>
        </w:rPr>
        <w:t xml:space="preserve"> </w:t>
      </w:r>
      <w:r w:rsidR="00374ED0" w:rsidRPr="00C9457D">
        <w:rPr>
          <w:rFonts w:asciiTheme="majorHAnsi" w:hAnsiTheme="majorHAnsi" w:cstheme="majorHAnsi"/>
          <w:color w:val="222222"/>
          <w:sz w:val="16"/>
          <w:szCs w:val="16"/>
          <w:shd w:val="clear" w:color="auto" w:fill="FFFFFF"/>
        </w:rPr>
        <w:t>3</w:t>
      </w:r>
      <w:r w:rsidR="009D0907" w:rsidRPr="00C9457D">
        <w:rPr>
          <w:rFonts w:asciiTheme="majorHAnsi" w:hAnsiTheme="majorHAnsi" w:cstheme="majorHAnsi"/>
          <w:color w:val="222222"/>
          <w:sz w:val="16"/>
          <w:szCs w:val="16"/>
          <w:shd w:val="clear" w:color="auto" w:fill="FFFFFF"/>
        </w:rPr>
        <w:t>1</w:t>
      </w:r>
      <w:r w:rsidR="00374ED0" w:rsidRPr="00C9457D">
        <w:rPr>
          <w:rFonts w:asciiTheme="majorHAnsi" w:hAnsiTheme="majorHAnsi" w:cstheme="majorHAnsi"/>
          <w:color w:val="222222"/>
          <w:sz w:val="16"/>
          <w:szCs w:val="16"/>
          <w:shd w:val="clear" w:color="auto" w:fill="FFFFFF"/>
        </w:rPr>
        <w:t>,</w:t>
      </w:r>
      <w:r w:rsidRPr="00C9457D">
        <w:rPr>
          <w:rFonts w:asciiTheme="majorHAnsi" w:hAnsiTheme="majorHAnsi" w:cstheme="majorHAnsi"/>
          <w:color w:val="222222"/>
          <w:sz w:val="16"/>
          <w:szCs w:val="16"/>
          <w:shd w:val="clear" w:color="auto" w:fill="FFFFFF"/>
        </w:rPr>
        <w:t xml:space="preserve"> 202</w:t>
      </w:r>
      <w:r w:rsidR="00645798" w:rsidRPr="00C9457D">
        <w:rPr>
          <w:rFonts w:asciiTheme="majorHAnsi" w:hAnsiTheme="majorHAnsi" w:cstheme="majorHAnsi"/>
          <w:color w:val="222222"/>
          <w:sz w:val="16"/>
          <w:szCs w:val="16"/>
          <w:shd w:val="clear" w:color="auto" w:fill="FFFFFF"/>
        </w:rPr>
        <w:t>6</w:t>
      </w:r>
      <w:r w:rsidRPr="00C9457D">
        <w:rPr>
          <w:rFonts w:asciiTheme="majorHAnsi" w:hAnsiTheme="majorHAnsi" w:cstheme="majorHAnsi"/>
          <w:color w:val="222222"/>
          <w:sz w:val="16"/>
          <w:szCs w:val="16"/>
          <w:shd w:val="clear" w:color="auto" w:fill="FFFFFF"/>
        </w:rPr>
        <w:t>.</w:t>
      </w:r>
    </w:p>
    <w:p w14:paraId="759975DE" w14:textId="77777777" w:rsidR="00BB1727" w:rsidRPr="00C9457D" w:rsidRDefault="00BB1727" w:rsidP="007152C2">
      <w:pPr>
        <w:jc w:val="both"/>
        <w:rPr>
          <w:rFonts w:asciiTheme="majorHAnsi" w:hAnsiTheme="majorHAnsi" w:cstheme="majorHAnsi"/>
          <w:b/>
          <w:bCs/>
        </w:rPr>
      </w:pPr>
    </w:p>
    <w:p w14:paraId="41DB7890" w14:textId="57626A6B" w:rsidR="006729DD" w:rsidRPr="00C9457D" w:rsidRDefault="003B20F9" w:rsidP="007152C2">
      <w:pPr>
        <w:jc w:val="both"/>
        <w:rPr>
          <w:rFonts w:asciiTheme="majorHAnsi" w:hAnsiTheme="majorHAnsi" w:cstheme="majorHAnsi"/>
          <w:b/>
          <w:bCs/>
        </w:rPr>
      </w:pPr>
      <w:r w:rsidRPr="00C9457D">
        <w:rPr>
          <w:rFonts w:asciiTheme="majorHAnsi" w:hAnsiTheme="majorHAnsi" w:cstheme="majorHAnsi"/>
          <w:b/>
          <w:bCs/>
        </w:rPr>
        <w:t xml:space="preserve">Global </w:t>
      </w:r>
      <w:r w:rsidR="006729DD" w:rsidRPr="00C9457D">
        <w:rPr>
          <w:rFonts w:asciiTheme="majorHAnsi" w:hAnsiTheme="majorHAnsi" w:cstheme="majorHAnsi"/>
          <w:b/>
          <w:bCs/>
        </w:rPr>
        <w:t>Bond Markets</w:t>
      </w:r>
    </w:p>
    <w:p w14:paraId="49B0183A" w14:textId="5CE9B331" w:rsidR="003B4489" w:rsidRPr="00C9457D" w:rsidRDefault="00892AD8" w:rsidP="00656BEE">
      <w:pPr>
        <w:jc w:val="both"/>
        <w:rPr>
          <w:rFonts w:ascii="Calibri" w:hAnsi="Calibri" w:cs="Calibri"/>
          <w:color w:val="222222"/>
          <w:shd w:val="clear" w:color="auto" w:fill="FFFFFF"/>
        </w:rPr>
      </w:pPr>
      <w:r w:rsidRPr="00C9457D">
        <w:rPr>
          <w:rFonts w:ascii="Calibri" w:hAnsi="Calibri" w:cs="Calibri"/>
          <w:color w:val="222222"/>
          <w:shd w:val="clear" w:color="auto" w:fill="FFFFFF"/>
        </w:rPr>
        <w:t>July was a weaker month for global bonds</w:t>
      </w:r>
      <w:r w:rsidR="00DC75E4" w:rsidRPr="00C9457D">
        <w:rPr>
          <w:rFonts w:ascii="Calibri" w:hAnsi="Calibri" w:cs="Calibri"/>
          <w:color w:val="222222"/>
          <w:shd w:val="clear" w:color="auto" w:fill="FFFFFF"/>
        </w:rPr>
        <w:t>,</w:t>
      </w:r>
      <w:r w:rsidRPr="00C9457D">
        <w:rPr>
          <w:rFonts w:ascii="Calibri" w:hAnsi="Calibri" w:cs="Calibri"/>
          <w:color w:val="222222"/>
          <w:shd w:val="clear" w:color="auto" w:fill="FFFFFF"/>
        </w:rPr>
        <w:t xml:space="preserve"> with </w:t>
      </w:r>
      <w:r w:rsidR="00DC75E4" w:rsidRPr="00C9457D">
        <w:rPr>
          <w:rFonts w:ascii="Calibri" w:hAnsi="Calibri" w:cs="Calibri"/>
          <w:color w:val="222222"/>
          <w:shd w:val="clear" w:color="auto" w:fill="FFFFFF"/>
        </w:rPr>
        <w:t xml:space="preserve">yields rising across the board as the war in Iran continues to drag on in the Middle East, </w:t>
      </w:r>
      <w:r w:rsidR="009F49EE">
        <w:rPr>
          <w:rFonts w:ascii="Calibri" w:hAnsi="Calibri" w:cs="Calibri"/>
          <w:color w:val="222222"/>
          <w:shd w:val="clear" w:color="auto" w:fill="FFFFFF"/>
        </w:rPr>
        <w:t>thereby reinstating</w:t>
      </w:r>
      <w:r w:rsidR="00DC75E4" w:rsidRPr="00C9457D">
        <w:rPr>
          <w:rFonts w:ascii="Calibri" w:hAnsi="Calibri" w:cs="Calibri"/>
          <w:color w:val="222222"/>
          <w:shd w:val="clear" w:color="auto" w:fill="FFFFFF"/>
        </w:rPr>
        <w:t xml:space="preserve"> inflation worries globally. </w:t>
      </w:r>
      <w:r w:rsidR="007257A0" w:rsidRPr="00C9457D">
        <w:rPr>
          <w:rFonts w:ascii="Calibri" w:hAnsi="Calibri" w:cs="Calibri"/>
          <w:color w:val="222222"/>
          <w:shd w:val="clear" w:color="auto" w:fill="FFFFFF"/>
        </w:rPr>
        <w:t>On top of this</w:t>
      </w:r>
      <w:r w:rsidR="006F2973" w:rsidRPr="00C9457D">
        <w:rPr>
          <w:rFonts w:ascii="Calibri" w:hAnsi="Calibri" w:cs="Calibri"/>
          <w:color w:val="222222"/>
          <w:shd w:val="clear" w:color="auto" w:fill="FFFFFF"/>
        </w:rPr>
        <w:t>, the new Federal Reserve Chairman Walsh removed</w:t>
      </w:r>
      <w:r w:rsidR="00F3593D" w:rsidRPr="00C9457D">
        <w:rPr>
          <w:rFonts w:ascii="Calibri" w:hAnsi="Calibri" w:cs="Calibri"/>
          <w:color w:val="222222"/>
          <w:shd w:val="clear" w:color="auto" w:fill="FFFFFF"/>
        </w:rPr>
        <w:t xml:space="preserve"> </w:t>
      </w:r>
      <w:r w:rsidR="002807DB" w:rsidRPr="00C9457D">
        <w:rPr>
          <w:rFonts w:ascii="Calibri" w:hAnsi="Calibri" w:cs="Calibri"/>
          <w:color w:val="222222"/>
          <w:shd w:val="clear" w:color="auto" w:fill="FFFFFF"/>
        </w:rPr>
        <w:t>medium-term</w:t>
      </w:r>
      <w:r w:rsidR="00F3593D" w:rsidRPr="00C9457D">
        <w:rPr>
          <w:rFonts w:ascii="Calibri" w:hAnsi="Calibri" w:cs="Calibri"/>
          <w:color w:val="222222"/>
          <w:shd w:val="clear" w:color="auto" w:fill="FFFFFF"/>
        </w:rPr>
        <w:t xml:space="preserve"> guidance f</w:t>
      </w:r>
      <w:r w:rsidR="00522AE8" w:rsidRPr="00C9457D">
        <w:rPr>
          <w:rFonts w:ascii="Calibri" w:hAnsi="Calibri" w:cs="Calibri"/>
          <w:color w:val="222222"/>
          <w:shd w:val="clear" w:color="auto" w:fill="FFFFFF"/>
        </w:rPr>
        <w:t>rom the bank</w:t>
      </w:r>
      <w:r w:rsidR="002807DB" w:rsidRPr="00C9457D">
        <w:rPr>
          <w:rFonts w:ascii="Calibri" w:hAnsi="Calibri" w:cs="Calibri"/>
          <w:color w:val="222222"/>
          <w:shd w:val="clear" w:color="auto" w:fill="FFFFFF"/>
        </w:rPr>
        <w:t>,</w:t>
      </w:r>
      <w:r w:rsidR="00522AE8" w:rsidRPr="00C9457D">
        <w:rPr>
          <w:rFonts w:ascii="Calibri" w:hAnsi="Calibri" w:cs="Calibri"/>
          <w:color w:val="222222"/>
          <w:shd w:val="clear" w:color="auto" w:fill="FFFFFF"/>
        </w:rPr>
        <w:t xml:space="preserve"> creating more uncertainty in global</w:t>
      </w:r>
      <w:r w:rsidR="002807DB" w:rsidRPr="00C9457D">
        <w:rPr>
          <w:rFonts w:ascii="Calibri" w:hAnsi="Calibri" w:cs="Calibri"/>
          <w:color w:val="222222"/>
          <w:shd w:val="clear" w:color="auto" w:fill="FFFFFF"/>
        </w:rPr>
        <w:t xml:space="preserve"> markets </w:t>
      </w:r>
      <w:r w:rsidR="00AE7711" w:rsidRPr="00C9457D">
        <w:rPr>
          <w:rFonts w:ascii="Calibri" w:hAnsi="Calibri" w:cs="Calibri"/>
          <w:color w:val="222222"/>
          <w:shd w:val="clear" w:color="auto" w:fill="FFFFFF"/>
        </w:rPr>
        <w:t xml:space="preserve">and further boosting bond yields. </w:t>
      </w:r>
      <w:r w:rsidR="00887379" w:rsidRPr="00C9457D">
        <w:rPr>
          <w:rFonts w:ascii="Calibri" w:hAnsi="Calibri" w:cs="Calibri"/>
          <w:color w:val="222222"/>
          <w:shd w:val="clear" w:color="auto" w:fill="FFFFFF"/>
        </w:rPr>
        <w:t xml:space="preserve">Europe was the </w:t>
      </w:r>
      <w:r w:rsidR="0094271D" w:rsidRPr="00C9457D">
        <w:rPr>
          <w:rFonts w:ascii="Calibri" w:hAnsi="Calibri" w:cs="Calibri"/>
          <w:color w:val="222222"/>
          <w:shd w:val="clear" w:color="auto" w:fill="FFFFFF"/>
        </w:rPr>
        <w:t>worst-performing geography, with Italy's bond yields increasing by +0.43%</w:t>
      </w:r>
      <w:r w:rsidR="00F00C2C" w:rsidRPr="00C9457D">
        <w:rPr>
          <w:rFonts w:ascii="Calibri" w:hAnsi="Calibri" w:cs="Calibri"/>
          <w:color w:val="222222"/>
          <w:shd w:val="clear" w:color="auto" w:fill="FFFFFF"/>
        </w:rPr>
        <w:t xml:space="preserve">, France </w:t>
      </w:r>
      <w:r w:rsidR="003F049F" w:rsidRPr="00C9457D">
        <w:rPr>
          <w:rFonts w:ascii="Calibri" w:hAnsi="Calibri" w:cs="Calibri"/>
          <w:color w:val="222222"/>
          <w:shd w:val="clear" w:color="auto" w:fill="FFFFFF"/>
        </w:rPr>
        <w:t>increasing by +0.35%,</w:t>
      </w:r>
      <w:r w:rsidR="00F00C2C" w:rsidRPr="00C9457D">
        <w:rPr>
          <w:rFonts w:ascii="Calibri" w:hAnsi="Calibri" w:cs="Calibri"/>
          <w:color w:val="222222"/>
          <w:shd w:val="clear" w:color="auto" w:fill="FFFFFF"/>
        </w:rPr>
        <w:t xml:space="preserve"> </w:t>
      </w:r>
      <w:r w:rsidR="003F049F" w:rsidRPr="00C9457D">
        <w:rPr>
          <w:rFonts w:ascii="Calibri" w:hAnsi="Calibri" w:cs="Calibri"/>
          <w:color w:val="222222"/>
          <w:shd w:val="clear" w:color="auto" w:fill="FFFFFF"/>
        </w:rPr>
        <w:t xml:space="preserve">and </w:t>
      </w:r>
      <w:r w:rsidR="00F00C2C" w:rsidRPr="00C9457D">
        <w:rPr>
          <w:rFonts w:ascii="Calibri" w:hAnsi="Calibri" w:cs="Calibri"/>
          <w:color w:val="222222"/>
          <w:shd w:val="clear" w:color="auto" w:fill="FFFFFF"/>
        </w:rPr>
        <w:t xml:space="preserve">Spain increasing by +0.31% </w:t>
      </w:r>
    </w:p>
    <w:p w14:paraId="73A8D33B" w14:textId="61494F14" w:rsidR="003B20F9" w:rsidRPr="00C9457D" w:rsidRDefault="003B20F9" w:rsidP="007152C2">
      <w:pPr>
        <w:jc w:val="both"/>
        <w:rPr>
          <w:rFonts w:ascii="Calibri" w:hAnsi="Calibri" w:cs="Calibri"/>
          <w:color w:val="222222"/>
          <w:shd w:val="clear" w:color="auto" w:fill="FFFFFF"/>
        </w:rPr>
      </w:pPr>
      <w:r w:rsidRPr="00C9457D">
        <w:rPr>
          <w:rFonts w:ascii="Calibri" w:hAnsi="Calibri" w:cs="Calibri"/>
          <w:color w:val="222222"/>
          <w:shd w:val="clear" w:color="auto" w:fill="FFFFFF"/>
        </w:rPr>
        <w:t xml:space="preserve">Interest rate markets </w:t>
      </w:r>
      <w:r w:rsidR="00562F90" w:rsidRPr="00C9457D">
        <w:rPr>
          <w:rFonts w:ascii="Calibri" w:hAnsi="Calibri" w:cs="Calibri"/>
          <w:color w:val="222222"/>
          <w:shd w:val="clear" w:color="auto" w:fill="FFFFFF"/>
        </w:rPr>
        <w:t xml:space="preserve">were </w:t>
      </w:r>
      <w:r w:rsidR="003F049F" w:rsidRPr="00C9457D">
        <w:rPr>
          <w:rFonts w:ascii="Calibri" w:hAnsi="Calibri" w:cs="Calibri"/>
          <w:color w:val="222222"/>
          <w:shd w:val="clear" w:color="auto" w:fill="FFFFFF"/>
        </w:rPr>
        <w:t>higher</w:t>
      </w:r>
      <w:r w:rsidR="00562F90" w:rsidRPr="00C9457D">
        <w:rPr>
          <w:rFonts w:ascii="Calibri" w:hAnsi="Calibri" w:cs="Calibri"/>
          <w:color w:val="222222"/>
          <w:shd w:val="clear" w:color="auto" w:fill="FFFFFF"/>
        </w:rPr>
        <w:t xml:space="preserve"> in </w:t>
      </w:r>
      <w:r w:rsidR="003F049F" w:rsidRPr="00C9457D">
        <w:rPr>
          <w:rFonts w:ascii="Calibri" w:hAnsi="Calibri" w:cs="Calibri"/>
          <w:color w:val="222222"/>
          <w:shd w:val="clear" w:color="auto" w:fill="FFFFFF"/>
        </w:rPr>
        <w:t>July</w:t>
      </w:r>
      <w:r w:rsidR="00562F90" w:rsidRPr="00C9457D">
        <w:rPr>
          <w:rFonts w:ascii="Calibri" w:hAnsi="Calibri" w:cs="Calibri"/>
          <w:color w:val="222222"/>
          <w:shd w:val="clear" w:color="auto" w:fill="FFFFFF"/>
        </w:rPr>
        <w:t xml:space="preserve">, with the </w:t>
      </w:r>
      <w:r w:rsidR="0023582D" w:rsidRPr="00C9457D">
        <w:rPr>
          <w:rFonts w:ascii="Calibri" w:hAnsi="Calibri" w:cs="Calibri"/>
          <w:color w:val="222222"/>
          <w:shd w:val="clear" w:color="auto" w:fill="FFFFFF"/>
        </w:rPr>
        <w:t xml:space="preserve">US </w:t>
      </w:r>
      <w:r w:rsidR="00562F90" w:rsidRPr="00C9457D">
        <w:rPr>
          <w:rFonts w:ascii="Calibri" w:hAnsi="Calibri" w:cs="Calibri"/>
          <w:color w:val="222222"/>
          <w:shd w:val="clear" w:color="auto" w:fill="FFFFFF"/>
        </w:rPr>
        <w:t xml:space="preserve">10-year Government bond rate </w:t>
      </w:r>
      <w:r w:rsidR="003F049F" w:rsidRPr="00C9457D">
        <w:rPr>
          <w:rFonts w:ascii="Calibri" w:hAnsi="Calibri" w:cs="Calibri"/>
          <w:color w:val="222222"/>
          <w:shd w:val="clear" w:color="auto" w:fill="FFFFFF"/>
        </w:rPr>
        <w:t>increasing</w:t>
      </w:r>
      <w:r w:rsidR="00562F90" w:rsidRPr="00C9457D">
        <w:rPr>
          <w:rFonts w:ascii="Calibri" w:hAnsi="Calibri" w:cs="Calibri"/>
          <w:color w:val="222222"/>
          <w:shd w:val="clear" w:color="auto" w:fill="FFFFFF"/>
        </w:rPr>
        <w:t xml:space="preserve"> to 4.</w:t>
      </w:r>
      <w:r w:rsidR="007B4066" w:rsidRPr="00C9457D">
        <w:rPr>
          <w:rFonts w:ascii="Calibri" w:hAnsi="Calibri" w:cs="Calibri"/>
          <w:color w:val="222222"/>
          <w:shd w:val="clear" w:color="auto" w:fill="FFFFFF"/>
        </w:rPr>
        <w:t>736</w:t>
      </w:r>
      <w:r w:rsidR="00562F90" w:rsidRPr="00C9457D">
        <w:rPr>
          <w:rFonts w:ascii="Calibri" w:hAnsi="Calibri" w:cs="Calibri"/>
          <w:color w:val="222222"/>
          <w:shd w:val="clear" w:color="auto" w:fill="FFFFFF"/>
        </w:rPr>
        <w:t>%</w:t>
      </w:r>
      <w:r w:rsidR="0023582D" w:rsidRPr="00C9457D">
        <w:rPr>
          <w:rFonts w:ascii="Calibri" w:hAnsi="Calibri" w:cs="Calibri"/>
          <w:color w:val="222222"/>
          <w:shd w:val="clear" w:color="auto" w:fill="FFFFFF"/>
        </w:rPr>
        <w:t xml:space="preserve"> and </w:t>
      </w:r>
      <w:r w:rsidR="00EB08F9" w:rsidRPr="00C9457D">
        <w:rPr>
          <w:rFonts w:ascii="Calibri" w:hAnsi="Calibri" w:cs="Calibri"/>
          <w:color w:val="222222"/>
          <w:shd w:val="clear" w:color="auto" w:fill="FFFFFF"/>
        </w:rPr>
        <w:t>the UK</w:t>
      </w:r>
      <w:r w:rsidRPr="00C9457D">
        <w:rPr>
          <w:rFonts w:ascii="Calibri" w:hAnsi="Calibri" w:cs="Calibri"/>
          <w:color w:val="222222"/>
          <w:shd w:val="clear" w:color="auto" w:fill="FFFFFF"/>
        </w:rPr>
        <w:t xml:space="preserve"> </w:t>
      </w:r>
      <w:r w:rsidR="00017E15" w:rsidRPr="00C9457D">
        <w:rPr>
          <w:rFonts w:ascii="Calibri" w:hAnsi="Calibri" w:cs="Calibri"/>
          <w:color w:val="222222"/>
          <w:shd w:val="clear" w:color="auto" w:fill="FFFFFF"/>
        </w:rPr>
        <w:t>10-</w:t>
      </w:r>
      <w:r w:rsidRPr="00C9457D">
        <w:rPr>
          <w:rFonts w:ascii="Calibri" w:hAnsi="Calibri" w:cs="Calibri"/>
          <w:color w:val="222222"/>
          <w:shd w:val="clear" w:color="auto" w:fill="FFFFFF"/>
        </w:rPr>
        <w:t xml:space="preserve">year </w:t>
      </w:r>
      <w:r w:rsidR="00970CE9" w:rsidRPr="00C9457D">
        <w:rPr>
          <w:rFonts w:ascii="Calibri" w:hAnsi="Calibri" w:cs="Calibri"/>
          <w:color w:val="222222"/>
          <w:shd w:val="clear" w:color="auto" w:fill="FFFFFF"/>
        </w:rPr>
        <w:t>Gilts</w:t>
      </w:r>
      <w:r w:rsidR="00E94DE3" w:rsidRPr="00C9457D">
        <w:rPr>
          <w:rFonts w:ascii="Calibri" w:hAnsi="Calibri" w:cs="Calibri"/>
          <w:color w:val="222222"/>
          <w:shd w:val="clear" w:color="auto" w:fill="FFFFFF"/>
        </w:rPr>
        <w:t xml:space="preserve"> </w:t>
      </w:r>
      <w:r w:rsidR="003F049F" w:rsidRPr="00C9457D">
        <w:rPr>
          <w:rFonts w:ascii="Calibri" w:hAnsi="Calibri" w:cs="Calibri"/>
          <w:color w:val="222222"/>
          <w:shd w:val="clear" w:color="auto" w:fill="FFFFFF"/>
        </w:rPr>
        <w:t>increasing</w:t>
      </w:r>
      <w:r w:rsidR="0023582D" w:rsidRPr="00C9457D">
        <w:rPr>
          <w:rFonts w:ascii="Calibri" w:hAnsi="Calibri" w:cs="Calibri"/>
          <w:color w:val="222222"/>
          <w:shd w:val="clear" w:color="auto" w:fill="FFFFFF"/>
        </w:rPr>
        <w:t xml:space="preserve"> to</w:t>
      </w:r>
      <w:r w:rsidR="00364EC8" w:rsidRPr="00C9457D">
        <w:rPr>
          <w:rFonts w:ascii="Calibri" w:hAnsi="Calibri" w:cs="Calibri"/>
          <w:color w:val="222222"/>
          <w:shd w:val="clear" w:color="auto" w:fill="FFFFFF"/>
        </w:rPr>
        <w:t xml:space="preserve"> </w:t>
      </w:r>
      <w:r w:rsidR="00C35F9F" w:rsidRPr="00C9457D">
        <w:rPr>
          <w:rFonts w:ascii="Calibri" w:hAnsi="Calibri" w:cs="Calibri"/>
          <w:color w:val="222222"/>
          <w:shd w:val="clear" w:color="auto" w:fill="FFFFFF"/>
        </w:rPr>
        <w:t>5.311</w:t>
      </w:r>
      <w:r w:rsidR="00364EC8" w:rsidRPr="00C9457D">
        <w:rPr>
          <w:rFonts w:ascii="Calibri" w:hAnsi="Calibri" w:cs="Calibri"/>
          <w:color w:val="222222"/>
          <w:shd w:val="clear" w:color="auto" w:fill="FFFFFF"/>
        </w:rPr>
        <w:t>% from</w:t>
      </w:r>
      <w:r w:rsidRPr="00C9457D">
        <w:rPr>
          <w:rFonts w:ascii="Calibri" w:hAnsi="Calibri" w:cs="Calibri"/>
          <w:color w:val="222222"/>
          <w:shd w:val="clear" w:color="auto" w:fill="FFFFFF"/>
        </w:rPr>
        <w:t xml:space="preserve"> </w:t>
      </w:r>
      <w:r w:rsidR="003F049F" w:rsidRPr="00C9457D">
        <w:rPr>
          <w:rFonts w:ascii="Calibri" w:hAnsi="Calibri" w:cs="Calibri"/>
          <w:color w:val="222222"/>
          <w:shd w:val="clear" w:color="auto" w:fill="FFFFFF"/>
        </w:rPr>
        <w:t>4.949</w:t>
      </w:r>
      <w:r w:rsidRPr="00C9457D">
        <w:rPr>
          <w:rFonts w:ascii="Calibri" w:hAnsi="Calibri" w:cs="Calibri"/>
          <w:color w:val="222222"/>
          <w:shd w:val="clear" w:color="auto" w:fill="FFFFFF"/>
        </w:rPr>
        <w:t xml:space="preserve">% </w:t>
      </w:r>
      <w:r w:rsidR="00364EC8" w:rsidRPr="00C9457D">
        <w:rPr>
          <w:rFonts w:ascii="Calibri" w:hAnsi="Calibri" w:cs="Calibri"/>
          <w:color w:val="222222"/>
          <w:shd w:val="clear" w:color="auto" w:fill="FFFFFF"/>
        </w:rPr>
        <w:t>in</w:t>
      </w:r>
      <w:r w:rsidRPr="00C9457D">
        <w:rPr>
          <w:rFonts w:ascii="Calibri" w:hAnsi="Calibri" w:cs="Calibri"/>
          <w:color w:val="222222"/>
          <w:shd w:val="clear" w:color="auto" w:fill="FFFFFF"/>
        </w:rPr>
        <w:t xml:space="preserve"> </w:t>
      </w:r>
      <w:r w:rsidR="003F049F" w:rsidRPr="00C9457D">
        <w:rPr>
          <w:rFonts w:ascii="Calibri" w:hAnsi="Calibri" w:cs="Calibri"/>
          <w:color w:val="222222"/>
          <w:shd w:val="clear" w:color="auto" w:fill="FFFFFF"/>
        </w:rPr>
        <w:t>June</w:t>
      </w:r>
      <w:r w:rsidR="000760AB" w:rsidRPr="00C9457D">
        <w:rPr>
          <w:rFonts w:ascii="Calibri" w:hAnsi="Calibri" w:cs="Calibri"/>
          <w:color w:val="222222"/>
          <w:shd w:val="clear" w:color="auto" w:fill="FFFFFF"/>
        </w:rPr>
        <w:t xml:space="preserve"> 202</w:t>
      </w:r>
      <w:r w:rsidR="006C67B3" w:rsidRPr="00C9457D">
        <w:rPr>
          <w:rFonts w:ascii="Calibri" w:hAnsi="Calibri" w:cs="Calibri"/>
          <w:color w:val="222222"/>
          <w:shd w:val="clear" w:color="auto" w:fill="FFFFFF"/>
        </w:rPr>
        <w:t>6</w:t>
      </w:r>
      <w:r w:rsidR="000760AB" w:rsidRPr="00C9457D">
        <w:rPr>
          <w:rFonts w:ascii="Calibri" w:hAnsi="Calibri" w:cs="Calibri"/>
          <w:color w:val="222222"/>
          <w:shd w:val="clear" w:color="auto" w:fill="FFFFFF"/>
        </w:rPr>
        <w:t>.</w:t>
      </w:r>
    </w:p>
    <w:p w14:paraId="56390823" w14:textId="2AD90A09" w:rsidR="00F67D7A" w:rsidRPr="00C9457D" w:rsidRDefault="00F67D7A" w:rsidP="007152C2">
      <w:pPr>
        <w:jc w:val="both"/>
        <w:rPr>
          <w:rFonts w:ascii="Calibri" w:hAnsi="Calibri" w:cs="Calibri"/>
          <w:b/>
          <w:bCs/>
          <w:color w:val="222222"/>
          <w:shd w:val="clear" w:color="auto" w:fill="FFFFFF"/>
        </w:rPr>
      </w:pPr>
      <w:r w:rsidRPr="00C9457D">
        <w:rPr>
          <w:rFonts w:ascii="Calibri" w:hAnsi="Calibri" w:cs="Calibri"/>
          <w:b/>
          <w:bCs/>
          <w:color w:val="222222"/>
          <w:shd w:val="clear" w:color="auto" w:fill="FFFFFF"/>
        </w:rPr>
        <w:t xml:space="preserve">Domestic </w:t>
      </w:r>
      <w:r w:rsidR="003B20F9" w:rsidRPr="00C9457D">
        <w:rPr>
          <w:rFonts w:ascii="Calibri" w:hAnsi="Calibri" w:cs="Calibri"/>
          <w:b/>
          <w:bCs/>
          <w:color w:val="222222"/>
          <w:shd w:val="clear" w:color="auto" w:fill="FFFFFF"/>
        </w:rPr>
        <w:t xml:space="preserve">Bond </w:t>
      </w:r>
      <w:r w:rsidRPr="00C9457D">
        <w:rPr>
          <w:rFonts w:ascii="Calibri" w:hAnsi="Calibri" w:cs="Calibri"/>
          <w:b/>
          <w:bCs/>
          <w:color w:val="222222"/>
          <w:shd w:val="clear" w:color="auto" w:fill="FFFFFF"/>
        </w:rPr>
        <w:t>Markets</w:t>
      </w:r>
    </w:p>
    <w:p w14:paraId="44B009CF" w14:textId="060241C0" w:rsidR="001207D3" w:rsidRPr="00C9457D" w:rsidRDefault="00150984" w:rsidP="007152C2">
      <w:pPr>
        <w:jc w:val="both"/>
        <w:rPr>
          <w:rFonts w:ascii="Calibri" w:hAnsi="Calibri" w:cs="Calibri"/>
          <w:color w:val="222222"/>
          <w:shd w:val="clear" w:color="auto" w:fill="FFFFFF"/>
        </w:rPr>
      </w:pPr>
      <w:r w:rsidRPr="00C9457D">
        <w:rPr>
          <w:rFonts w:ascii="Calibri" w:hAnsi="Calibri" w:cs="Calibri"/>
          <w:color w:val="222222"/>
          <w:shd w:val="clear" w:color="auto" w:fill="FFFFFF"/>
        </w:rPr>
        <w:t xml:space="preserve">Treasury yields </w:t>
      </w:r>
      <w:r w:rsidR="008233B1" w:rsidRPr="00C9457D">
        <w:rPr>
          <w:rFonts w:ascii="Calibri" w:hAnsi="Calibri" w:cs="Calibri"/>
          <w:color w:val="222222"/>
          <w:shd w:val="clear" w:color="auto" w:fill="FFFFFF"/>
        </w:rPr>
        <w:t>increased</w:t>
      </w:r>
      <w:r w:rsidRPr="00C9457D">
        <w:rPr>
          <w:rFonts w:ascii="Calibri" w:hAnsi="Calibri" w:cs="Calibri"/>
          <w:color w:val="222222"/>
          <w:shd w:val="clear" w:color="auto" w:fill="FFFFFF"/>
        </w:rPr>
        <w:t xml:space="preserve"> </w:t>
      </w:r>
      <w:r w:rsidR="00123BD7" w:rsidRPr="00C9457D">
        <w:rPr>
          <w:rFonts w:ascii="Calibri" w:hAnsi="Calibri" w:cs="Calibri"/>
          <w:color w:val="222222"/>
          <w:shd w:val="clear" w:color="auto" w:fill="FFFFFF"/>
        </w:rPr>
        <w:t>across all maturities in Australia</w:t>
      </w:r>
      <w:r w:rsidRPr="00C9457D">
        <w:rPr>
          <w:rFonts w:ascii="Calibri" w:hAnsi="Calibri" w:cs="Calibri"/>
          <w:color w:val="222222"/>
          <w:shd w:val="clear" w:color="auto" w:fill="FFFFFF"/>
        </w:rPr>
        <w:t xml:space="preserve"> as </w:t>
      </w:r>
      <w:r w:rsidR="00BD1DE6" w:rsidRPr="00C9457D">
        <w:rPr>
          <w:rFonts w:ascii="Calibri" w:hAnsi="Calibri" w:cs="Calibri"/>
          <w:color w:val="222222"/>
          <w:shd w:val="clear" w:color="auto" w:fill="FFFFFF"/>
        </w:rPr>
        <w:t>market</w:t>
      </w:r>
      <w:r w:rsidR="00A6428E" w:rsidRPr="00C9457D">
        <w:rPr>
          <w:rFonts w:ascii="Calibri" w:hAnsi="Calibri" w:cs="Calibri"/>
          <w:color w:val="222222"/>
          <w:shd w:val="clear" w:color="auto" w:fill="FFFFFF"/>
        </w:rPr>
        <w:t xml:space="preserve"> </w:t>
      </w:r>
      <w:r w:rsidR="00BD1DE6" w:rsidRPr="00C9457D">
        <w:rPr>
          <w:rFonts w:ascii="Calibri" w:hAnsi="Calibri" w:cs="Calibri"/>
          <w:color w:val="222222"/>
          <w:shd w:val="clear" w:color="auto" w:fill="FFFFFF"/>
        </w:rPr>
        <w:t xml:space="preserve">worries </w:t>
      </w:r>
      <w:r w:rsidR="00262543">
        <w:rPr>
          <w:rFonts w:ascii="Calibri" w:hAnsi="Calibri" w:cs="Calibri"/>
          <w:color w:val="222222"/>
          <w:shd w:val="clear" w:color="auto" w:fill="FFFFFF"/>
        </w:rPr>
        <w:t>about inflation returning due to higher oil prices from developments in the Middle East resurfaced</w:t>
      </w:r>
      <w:r w:rsidR="00665467" w:rsidRPr="00C9457D">
        <w:rPr>
          <w:rFonts w:ascii="Calibri" w:hAnsi="Calibri" w:cs="Calibri"/>
          <w:color w:val="222222"/>
          <w:shd w:val="clear" w:color="auto" w:fill="FFFFFF"/>
        </w:rPr>
        <w:t xml:space="preserve">. </w:t>
      </w:r>
      <w:r w:rsidR="00D104CC" w:rsidRPr="00C9457D">
        <w:rPr>
          <w:rFonts w:ascii="Calibri" w:hAnsi="Calibri" w:cs="Calibri"/>
          <w:color w:val="222222"/>
          <w:shd w:val="clear" w:color="auto" w:fill="FFFFFF"/>
        </w:rPr>
        <w:t xml:space="preserve">The Australian 10-year treasury bond </w:t>
      </w:r>
      <w:r w:rsidR="00047941" w:rsidRPr="00C9457D">
        <w:rPr>
          <w:rFonts w:ascii="Calibri" w:hAnsi="Calibri" w:cs="Calibri"/>
          <w:color w:val="222222"/>
          <w:shd w:val="clear" w:color="auto" w:fill="FFFFFF"/>
        </w:rPr>
        <w:t xml:space="preserve">increased by +0.23% to </w:t>
      </w:r>
      <w:r w:rsidR="00B371F1" w:rsidRPr="00C9457D">
        <w:rPr>
          <w:rFonts w:ascii="Calibri" w:hAnsi="Calibri" w:cs="Calibri"/>
          <w:color w:val="222222"/>
          <w:shd w:val="clear" w:color="auto" w:fill="FFFFFF"/>
        </w:rPr>
        <w:t>4.935</w:t>
      </w:r>
      <w:r w:rsidR="00047941" w:rsidRPr="00C9457D">
        <w:rPr>
          <w:rFonts w:ascii="Calibri" w:hAnsi="Calibri" w:cs="Calibri"/>
          <w:color w:val="222222"/>
          <w:shd w:val="clear" w:color="auto" w:fill="FFFFFF"/>
        </w:rPr>
        <w:t xml:space="preserve">%. </w:t>
      </w:r>
      <w:r w:rsidR="00665467" w:rsidRPr="00C9457D">
        <w:rPr>
          <w:rFonts w:ascii="Calibri" w:hAnsi="Calibri" w:cs="Calibri"/>
          <w:color w:val="222222"/>
          <w:shd w:val="clear" w:color="auto" w:fill="FFFFFF"/>
        </w:rPr>
        <w:t xml:space="preserve">Whilst the latest inflation </w:t>
      </w:r>
      <w:proofErr w:type="gramStart"/>
      <w:r w:rsidR="00665467" w:rsidRPr="00C9457D">
        <w:rPr>
          <w:rFonts w:ascii="Calibri" w:hAnsi="Calibri" w:cs="Calibri"/>
          <w:color w:val="222222"/>
          <w:shd w:val="clear" w:color="auto" w:fill="FFFFFF"/>
        </w:rPr>
        <w:t>print</w:t>
      </w:r>
      <w:proofErr w:type="gramEnd"/>
      <w:r w:rsidR="00665467" w:rsidRPr="00C9457D">
        <w:rPr>
          <w:rFonts w:ascii="Calibri" w:hAnsi="Calibri" w:cs="Calibri"/>
          <w:color w:val="222222"/>
          <w:shd w:val="clear" w:color="auto" w:fill="FFFFFF"/>
        </w:rPr>
        <w:t xml:space="preserve"> </w:t>
      </w:r>
      <w:r w:rsidR="001A461F" w:rsidRPr="00C9457D">
        <w:rPr>
          <w:rFonts w:ascii="Calibri" w:hAnsi="Calibri" w:cs="Calibri"/>
          <w:color w:val="222222"/>
          <w:shd w:val="clear" w:color="auto" w:fill="FFFFFF"/>
        </w:rPr>
        <w:t xml:space="preserve">saw inflation decrease to 3.8% from 4.0% in June, </w:t>
      </w:r>
      <w:r w:rsidR="000A3377" w:rsidRPr="00C9457D">
        <w:rPr>
          <w:rFonts w:ascii="Calibri" w:hAnsi="Calibri" w:cs="Calibri"/>
          <w:color w:val="222222"/>
          <w:shd w:val="clear" w:color="auto" w:fill="FFFFFF"/>
        </w:rPr>
        <w:t xml:space="preserve">Australian bonds </w:t>
      </w:r>
      <w:r w:rsidR="009715C9" w:rsidRPr="00C9457D">
        <w:rPr>
          <w:rFonts w:ascii="Calibri" w:hAnsi="Calibri" w:cs="Calibri"/>
          <w:color w:val="222222"/>
          <w:shd w:val="clear" w:color="auto" w:fill="FFFFFF"/>
        </w:rPr>
        <w:t>began</w:t>
      </w:r>
      <w:r w:rsidR="000A3377" w:rsidRPr="00C9457D">
        <w:rPr>
          <w:rFonts w:ascii="Calibri" w:hAnsi="Calibri" w:cs="Calibri"/>
          <w:color w:val="222222"/>
          <w:shd w:val="clear" w:color="auto" w:fill="FFFFFF"/>
        </w:rPr>
        <w:t xml:space="preserve"> to price in food inflation and </w:t>
      </w:r>
      <w:r w:rsidR="00262543">
        <w:rPr>
          <w:rFonts w:ascii="Calibri" w:hAnsi="Calibri" w:cs="Calibri"/>
          <w:color w:val="222222"/>
          <w:shd w:val="clear" w:color="auto" w:fill="FFFFFF"/>
        </w:rPr>
        <w:t>higher trucking costs later in the year due to higher energy prices</w:t>
      </w:r>
      <w:r w:rsidR="009715C9" w:rsidRPr="00C9457D">
        <w:rPr>
          <w:rFonts w:ascii="Calibri" w:hAnsi="Calibri" w:cs="Calibri"/>
          <w:color w:val="222222"/>
          <w:shd w:val="clear" w:color="auto" w:fill="FFFFFF"/>
        </w:rPr>
        <w:t>.</w:t>
      </w:r>
    </w:p>
    <w:p w14:paraId="68131F76" w14:textId="696D8076" w:rsidR="00D72B03" w:rsidRPr="00C9457D" w:rsidRDefault="007B7DEB" w:rsidP="007152C2">
      <w:pPr>
        <w:jc w:val="both"/>
        <w:rPr>
          <w:rFonts w:ascii="Calibri" w:hAnsi="Calibri" w:cs="Calibri"/>
          <w:b/>
          <w:bCs/>
        </w:rPr>
      </w:pPr>
      <w:r w:rsidRPr="00C9457D">
        <w:rPr>
          <w:rFonts w:ascii="Calibri" w:hAnsi="Calibri" w:cs="Calibri"/>
          <w:b/>
          <w:bCs/>
        </w:rPr>
        <w:lastRenderedPageBreak/>
        <w:t>Investment</w:t>
      </w:r>
      <w:r w:rsidR="00D72B03" w:rsidRPr="00C9457D">
        <w:rPr>
          <w:rFonts w:ascii="Calibri" w:hAnsi="Calibri" w:cs="Calibri"/>
          <w:b/>
          <w:bCs/>
        </w:rPr>
        <w:t xml:space="preserve"> Climate</w:t>
      </w:r>
    </w:p>
    <w:p w14:paraId="6193D4EC" w14:textId="742ADC11" w:rsidR="00AC3069" w:rsidRPr="00C9457D" w:rsidRDefault="00565B81" w:rsidP="00B24C6B">
      <w:pPr>
        <w:jc w:val="both"/>
        <w:rPr>
          <w:rFonts w:ascii="Calibri" w:hAnsi="Calibri" w:cs="Calibri"/>
        </w:rPr>
      </w:pPr>
      <w:r w:rsidRPr="00C9457D">
        <w:rPr>
          <w:rFonts w:ascii="Calibri" w:hAnsi="Calibri" w:cs="Calibri"/>
        </w:rPr>
        <w:t>U</w:t>
      </w:r>
      <w:r w:rsidR="007F0629" w:rsidRPr="00C9457D">
        <w:rPr>
          <w:rFonts w:ascii="Calibri" w:hAnsi="Calibri" w:cs="Calibri"/>
        </w:rPr>
        <w:t>.S.</w:t>
      </w:r>
      <w:r w:rsidRPr="00C9457D">
        <w:rPr>
          <w:rFonts w:ascii="Calibri" w:hAnsi="Calibri" w:cs="Calibri"/>
        </w:rPr>
        <w:t xml:space="preserve"> equities </w:t>
      </w:r>
      <w:r w:rsidR="00D03235" w:rsidRPr="00C9457D">
        <w:rPr>
          <w:rFonts w:ascii="Calibri" w:hAnsi="Calibri" w:cs="Calibri"/>
        </w:rPr>
        <w:t xml:space="preserve">posted a </w:t>
      </w:r>
      <w:r w:rsidR="00D03456" w:rsidRPr="00C9457D">
        <w:rPr>
          <w:rFonts w:ascii="Calibri" w:hAnsi="Calibri" w:cs="Calibri"/>
        </w:rPr>
        <w:t>down month for Ju</w:t>
      </w:r>
      <w:r w:rsidR="00651695" w:rsidRPr="00C9457D">
        <w:rPr>
          <w:rFonts w:ascii="Calibri" w:hAnsi="Calibri" w:cs="Calibri"/>
        </w:rPr>
        <w:t>ly</w:t>
      </w:r>
      <w:r w:rsidR="0094515D" w:rsidRPr="00C9457D">
        <w:rPr>
          <w:rFonts w:ascii="Calibri" w:hAnsi="Calibri" w:cs="Calibri"/>
        </w:rPr>
        <w:t xml:space="preserve"> </w:t>
      </w:r>
      <w:r w:rsidRPr="00C9457D">
        <w:rPr>
          <w:rFonts w:ascii="Calibri" w:hAnsi="Calibri" w:cs="Calibri"/>
        </w:rPr>
        <w:t>202</w:t>
      </w:r>
      <w:r w:rsidR="00AB0CF7" w:rsidRPr="00C9457D">
        <w:rPr>
          <w:rFonts w:ascii="Calibri" w:hAnsi="Calibri" w:cs="Calibri"/>
        </w:rPr>
        <w:t>6</w:t>
      </w:r>
      <w:r w:rsidRPr="00C9457D">
        <w:rPr>
          <w:rFonts w:ascii="Calibri" w:hAnsi="Calibri" w:cs="Calibri"/>
        </w:rPr>
        <w:t xml:space="preserve"> </w:t>
      </w:r>
      <w:r w:rsidR="0094515D" w:rsidRPr="00C9457D">
        <w:rPr>
          <w:rFonts w:ascii="Calibri" w:hAnsi="Calibri" w:cs="Calibri"/>
        </w:rPr>
        <w:t xml:space="preserve">as </w:t>
      </w:r>
      <w:r w:rsidR="00D03456" w:rsidRPr="00C9457D">
        <w:rPr>
          <w:rFonts w:ascii="Calibri" w:hAnsi="Calibri" w:cs="Calibri"/>
        </w:rPr>
        <w:t>investors stepped back from the aggressive positioning that dominated early</w:t>
      </w:r>
      <w:r w:rsidR="00D03456" w:rsidRPr="00C9457D">
        <w:rPr>
          <w:rFonts w:ascii="Calibri" w:hAnsi="Calibri" w:cs="Calibri"/>
        </w:rPr>
        <w:noBreakHyphen/>
        <w:t>year trading and shifted toward balance</w:t>
      </w:r>
      <w:r w:rsidR="00D03456" w:rsidRPr="00C9457D">
        <w:rPr>
          <w:rFonts w:ascii="Calibri" w:hAnsi="Calibri" w:cs="Calibri"/>
        </w:rPr>
        <w:noBreakHyphen/>
        <w:t>sheet strength, cash</w:t>
      </w:r>
      <w:r w:rsidR="00D03456" w:rsidRPr="00C9457D">
        <w:rPr>
          <w:rFonts w:ascii="Calibri" w:hAnsi="Calibri" w:cs="Calibri"/>
        </w:rPr>
        <w:noBreakHyphen/>
        <w:t>flow visibility, and defensiveness.</w:t>
      </w:r>
      <w:r w:rsidR="000E5B37" w:rsidRPr="00C9457D">
        <w:rPr>
          <w:rFonts w:ascii="Calibri" w:hAnsi="Calibri" w:cs="Calibri"/>
        </w:rPr>
        <w:t xml:space="preserve"> </w:t>
      </w:r>
      <w:r w:rsidR="00D91906" w:rsidRPr="00C9457D">
        <w:rPr>
          <w:rFonts w:ascii="Calibri" w:hAnsi="Calibri" w:cs="Calibri"/>
        </w:rPr>
        <w:t xml:space="preserve">This was driven primarily by </w:t>
      </w:r>
      <w:r w:rsidR="008F0F67" w:rsidRPr="00C9457D">
        <w:rPr>
          <w:rFonts w:ascii="Calibri" w:hAnsi="Calibri" w:cs="Calibri"/>
        </w:rPr>
        <w:t xml:space="preserve">more questions about </w:t>
      </w:r>
      <w:r w:rsidR="00FC0866" w:rsidRPr="00C9457D">
        <w:rPr>
          <w:rFonts w:ascii="Calibri" w:hAnsi="Calibri" w:cs="Calibri"/>
        </w:rPr>
        <w:t xml:space="preserve">expected returns on </w:t>
      </w:r>
      <w:r w:rsidR="00EE3E65" w:rsidRPr="00C9457D">
        <w:rPr>
          <w:rFonts w:ascii="Calibri" w:hAnsi="Calibri" w:cs="Calibri"/>
        </w:rPr>
        <w:t>AI-related capital investment</w:t>
      </w:r>
      <w:r w:rsidR="00AC3069" w:rsidRPr="00C9457D">
        <w:rPr>
          <w:rFonts w:ascii="Calibri" w:hAnsi="Calibri" w:cs="Calibri"/>
        </w:rPr>
        <w:t xml:space="preserve"> and more hawkish sentiment </w:t>
      </w:r>
      <w:r w:rsidR="00EE3E65" w:rsidRPr="00C9457D">
        <w:rPr>
          <w:rFonts w:ascii="Calibri" w:hAnsi="Calibri" w:cs="Calibri"/>
        </w:rPr>
        <w:t>from the US Federal Reserve following a higher inflation print during the month.</w:t>
      </w:r>
      <w:r w:rsidR="009E46A2" w:rsidRPr="00C9457D">
        <w:rPr>
          <w:rFonts w:ascii="Calibri" w:hAnsi="Calibri" w:cs="Calibri"/>
        </w:rPr>
        <w:t xml:space="preserve"> </w:t>
      </w:r>
      <w:r w:rsidR="00F23A1A" w:rsidRPr="00C9457D">
        <w:rPr>
          <w:rFonts w:ascii="Calibri" w:hAnsi="Calibri" w:cs="Calibri"/>
        </w:rPr>
        <w:t xml:space="preserve">The </w:t>
      </w:r>
      <w:r w:rsidR="009E46A2" w:rsidRPr="00C9457D">
        <w:rPr>
          <w:rFonts w:ascii="Calibri" w:hAnsi="Calibri" w:cs="Calibri"/>
        </w:rPr>
        <w:t>US e</w:t>
      </w:r>
      <w:r w:rsidR="008214AF" w:rsidRPr="00C9457D">
        <w:rPr>
          <w:rFonts w:ascii="Calibri" w:hAnsi="Calibri" w:cs="Calibri"/>
        </w:rPr>
        <w:t>arnings season beg</w:t>
      </w:r>
      <w:r w:rsidR="00AC3069" w:rsidRPr="00C9457D">
        <w:rPr>
          <w:rFonts w:ascii="Calibri" w:hAnsi="Calibri" w:cs="Calibri"/>
        </w:rPr>
        <w:t xml:space="preserve">an </w:t>
      </w:r>
      <w:r w:rsidR="008214AF" w:rsidRPr="00C9457D">
        <w:rPr>
          <w:rFonts w:ascii="Calibri" w:hAnsi="Calibri" w:cs="Calibri"/>
        </w:rPr>
        <w:t>in July</w:t>
      </w:r>
      <w:r w:rsidR="00262543">
        <w:rPr>
          <w:rFonts w:ascii="Calibri" w:hAnsi="Calibri" w:cs="Calibri"/>
        </w:rPr>
        <w:t xml:space="preserve"> and showed that the underlying economy is operating </w:t>
      </w:r>
      <w:proofErr w:type="gramStart"/>
      <w:r w:rsidR="00262543">
        <w:rPr>
          <w:rFonts w:ascii="Calibri" w:hAnsi="Calibri" w:cs="Calibri"/>
        </w:rPr>
        <w:t>well, but</w:t>
      </w:r>
      <w:proofErr w:type="gramEnd"/>
      <w:r w:rsidR="00262543">
        <w:rPr>
          <w:rFonts w:ascii="Calibri" w:hAnsi="Calibri" w:cs="Calibri"/>
        </w:rPr>
        <w:t xml:space="preserve"> also revealed some weakness for businesses outside </w:t>
      </w:r>
      <w:r w:rsidR="008F222F" w:rsidRPr="00C9457D">
        <w:rPr>
          <w:rFonts w:ascii="Calibri" w:hAnsi="Calibri" w:cs="Calibri"/>
        </w:rPr>
        <w:t xml:space="preserve">the AI </w:t>
      </w:r>
      <w:proofErr w:type="spellStart"/>
      <w:r w:rsidR="008F222F" w:rsidRPr="00C9457D">
        <w:rPr>
          <w:rFonts w:ascii="Calibri" w:hAnsi="Calibri" w:cs="Calibri"/>
        </w:rPr>
        <w:t>hyperscaler</w:t>
      </w:r>
      <w:proofErr w:type="spellEnd"/>
      <w:r w:rsidR="003452B9" w:rsidRPr="00C9457D">
        <w:rPr>
          <w:rFonts w:ascii="Calibri" w:hAnsi="Calibri" w:cs="Calibri"/>
        </w:rPr>
        <w:t xml:space="preserve"> </w:t>
      </w:r>
      <w:r w:rsidR="008F222F" w:rsidRPr="00C9457D">
        <w:rPr>
          <w:rFonts w:ascii="Calibri" w:hAnsi="Calibri" w:cs="Calibri"/>
        </w:rPr>
        <w:t>industries.</w:t>
      </w:r>
    </w:p>
    <w:p w14:paraId="63B9D1C4" w14:textId="7C16AE51" w:rsidR="00B24C6B" w:rsidRPr="00C9457D" w:rsidRDefault="00324C90" w:rsidP="007152C2">
      <w:pPr>
        <w:spacing w:before="120" w:after="120"/>
        <w:jc w:val="both"/>
        <w:rPr>
          <w:rFonts w:ascii="Calibri" w:hAnsi="Calibri" w:cs="Calibri"/>
        </w:rPr>
      </w:pPr>
      <w:r w:rsidRPr="00C9457D">
        <w:rPr>
          <w:rFonts w:ascii="Calibri" w:hAnsi="Calibri" w:cs="Calibri"/>
          <w:b/>
          <w:bCs/>
        </w:rPr>
        <w:t>Over the medium</w:t>
      </w:r>
      <w:r w:rsidR="00682D89" w:rsidRPr="00C9457D">
        <w:rPr>
          <w:rFonts w:ascii="Calibri" w:hAnsi="Calibri" w:cs="Calibri"/>
          <w:b/>
          <w:bCs/>
        </w:rPr>
        <w:t xml:space="preserve"> term,</w:t>
      </w:r>
      <w:r w:rsidR="00682D89" w:rsidRPr="00C9457D">
        <w:rPr>
          <w:rFonts w:ascii="Calibri" w:hAnsi="Calibri" w:cs="Calibri"/>
        </w:rPr>
        <w:t xml:space="preserve"> investors are encouraged by the anticipated productivity benefits from AI and the </w:t>
      </w:r>
      <w:proofErr w:type="spellStart"/>
      <w:r w:rsidR="00682D89" w:rsidRPr="00C9457D">
        <w:rPr>
          <w:rFonts w:ascii="Calibri" w:hAnsi="Calibri" w:cs="Calibri"/>
        </w:rPr>
        <w:t>hyperscalers</w:t>
      </w:r>
      <w:proofErr w:type="spellEnd"/>
      <w:r w:rsidR="00682D89" w:rsidRPr="00C9457D">
        <w:rPr>
          <w:rFonts w:ascii="Calibri" w:hAnsi="Calibri" w:cs="Calibri"/>
        </w:rPr>
        <w:t>' investments in AI</w:t>
      </w:r>
      <w:r w:rsidR="003839DD" w:rsidRPr="00C9457D">
        <w:rPr>
          <w:rFonts w:ascii="Calibri" w:hAnsi="Calibri" w:cs="Calibri"/>
        </w:rPr>
        <w:t>.</w:t>
      </w:r>
      <w:r w:rsidR="004B71B4" w:rsidRPr="00C9457D">
        <w:rPr>
          <w:rFonts w:ascii="Calibri" w:hAnsi="Calibri" w:cs="Calibri"/>
        </w:rPr>
        <w:t xml:space="preserve"> </w:t>
      </w:r>
      <w:r w:rsidR="00795532" w:rsidRPr="00C9457D">
        <w:rPr>
          <w:rFonts w:ascii="Calibri" w:hAnsi="Calibri" w:cs="Calibri"/>
        </w:rPr>
        <w:t>However,</w:t>
      </w:r>
      <w:r w:rsidR="00F14ABC" w:rsidRPr="00C9457D">
        <w:rPr>
          <w:rFonts w:ascii="Calibri" w:hAnsi="Calibri" w:cs="Calibri"/>
        </w:rPr>
        <w:t xml:space="preserve"> with the unsettled nature of the bond markets due to the war in Iran</w:t>
      </w:r>
      <w:r w:rsidR="00682D89" w:rsidRPr="00C9457D">
        <w:rPr>
          <w:rFonts w:ascii="Calibri" w:hAnsi="Calibri" w:cs="Calibri"/>
        </w:rPr>
        <w:t>,</w:t>
      </w:r>
      <w:r w:rsidR="00F14ABC" w:rsidRPr="00C9457D">
        <w:rPr>
          <w:rFonts w:ascii="Calibri" w:hAnsi="Calibri" w:cs="Calibri"/>
        </w:rPr>
        <w:t xml:space="preserve"> </w:t>
      </w:r>
      <w:r w:rsidR="007E1F37" w:rsidRPr="00C9457D">
        <w:rPr>
          <w:rFonts w:ascii="Calibri" w:hAnsi="Calibri" w:cs="Calibri"/>
        </w:rPr>
        <w:t xml:space="preserve">the short term </w:t>
      </w:r>
      <w:r w:rsidR="000F2A98" w:rsidRPr="00C9457D">
        <w:rPr>
          <w:rFonts w:ascii="Calibri" w:hAnsi="Calibri" w:cs="Calibri"/>
        </w:rPr>
        <w:t xml:space="preserve">has put </w:t>
      </w:r>
      <w:r w:rsidR="00682D89" w:rsidRPr="00C9457D">
        <w:rPr>
          <w:rFonts w:ascii="Calibri" w:hAnsi="Calibri" w:cs="Calibri"/>
        </w:rPr>
        <w:t>the</w:t>
      </w:r>
      <w:r w:rsidR="000F2A98" w:rsidRPr="00C9457D">
        <w:rPr>
          <w:rFonts w:ascii="Calibri" w:hAnsi="Calibri" w:cs="Calibri"/>
        </w:rPr>
        <w:t xml:space="preserve"> handbrake on the level of </w:t>
      </w:r>
      <w:r w:rsidR="00795532" w:rsidRPr="00C9457D">
        <w:rPr>
          <w:rFonts w:ascii="Calibri" w:hAnsi="Calibri" w:cs="Calibri"/>
        </w:rPr>
        <w:t>encouragement</w:t>
      </w:r>
      <w:r w:rsidR="000F2A98" w:rsidRPr="00C9457D">
        <w:rPr>
          <w:rFonts w:ascii="Calibri" w:hAnsi="Calibri" w:cs="Calibri"/>
        </w:rPr>
        <w:t>.</w:t>
      </w:r>
      <w:r w:rsidR="00FA047F" w:rsidRPr="00C9457D">
        <w:rPr>
          <w:rFonts w:ascii="Calibri" w:hAnsi="Calibri" w:cs="Calibri"/>
        </w:rPr>
        <w:t xml:space="preserve"> If the US </w:t>
      </w:r>
      <w:r w:rsidR="00227A9E" w:rsidRPr="00C9457D">
        <w:rPr>
          <w:rFonts w:ascii="Calibri" w:hAnsi="Calibri" w:cs="Calibri"/>
        </w:rPr>
        <w:t xml:space="preserve">changes its tone and begins </w:t>
      </w:r>
      <w:r w:rsidR="00682D89" w:rsidRPr="00C9457D">
        <w:rPr>
          <w:rFonts w:ascii="Calibri" w:hAnsi="Calibri" w:cs="Calibri"/>
        </w:rPr>
        <w:t>raising interest rates under its new Federal Chairman, Kevin Warsh, the medium term could</w:t>
      </w:r>
      <w:r w:rsidR="005B1C49" w:rsidRPr="00C9457D">
        <w:rPr>
          <w:rFonts w:ascii="Calibri" w:hAnsi="Calibri" w:cs="Calibri"/>
        </w:rPr>
        <w:t xml:space="preserve"> become </w:t>
      </w:r>
      <w:r w:rsidR="00885A88" w:rsidRPr="00C9457D">
        <w:rPr>
          <w:rFonts w:ascii="Calibri" w:hAnsi="Calibri" w:cs="Calibri"/>
        </w:rPr>
        <w:t xml:space="preserve">much </w:t>
      </w:r>
      <w:r w:rsidR="005D742C" w:rsidRPr="00C9457D">
        <w:rPr>
          <w:rFonts w:ascii="Calibri" w:hAnsi="Calibri" w:cs="Calibri"/>
        </w:rPr>
        <w:t>less encouraging.</w:t>
      </w:r>
    </w:p>
    <w:p w14:paraId="024D1376" w14:textId="3B8E92F6" w:rsidR="00524F93" w:rsidRPr="00C9457D" w:rsidRDefault="00524F93" w:rsidP="007152C2">
      <w:pPr>
        <w:jc w:val="both"/>
        <w:rPr>
          <w:rFonts w:ascii="Calibri" w:hAnsi="Calibri" w:cs="Calibri"/>
        </w:rPr>
      </w:pPr>
      <w:r w:rsidRPr="00C9457D">
        <w:rPr>
          <w:rFonts w:ascii="Calibri" w:hAnsi="Calibri" w:cs="Calibri"/>
          <w:b/>
          <w:bCs/>
        </w:rPr>
        <w:t>Long</w:t>
      </w:r>
      <w:r w:rsidR="00805A87" w:rsidRPr="00C9457D">
        <w:rPr>
          <w:rFonts w:ascii="Calibri" w:hAnsi="Calibri" w:cs="Calibri"/>
          <w:b/>
          <w:bCs/>
        </w:rPr>
        <w:t>-</w:t>
      </w:r>
      <w:r w:rsidRPr="00C9457D">
        <w:rPr>
          <w:rFonts w:ascii="Calibri" w:hAnsi="Calibri" w:cs="Calibri"/>
          <w:b/>
          <w:bCs/>
        </w:rPr>
        <w:t xml:space="preserve">term </w:t>
      </w:r>
      <w:r w:rsidR="0089672B" w:rsidRPr="00C9457D">
        <w:rPr>
          <w:rFonts w:ascii="Calibri" w:hAnsi="Calibri" w:cs="Calibri"/>
          <w:b/>
          <w:bCs/>
        </w:rPr>
        <w:t>investors</w:t>
      </w:r>
      <w:r w:rsidRPr="00C9457D">
        <w:rPr>
          <w:rFonts w:ascii="Calibri" w:hAnsi="Calibri" w:cs="Calibri"/>
          <w:b/>
          <w:bCs/>
        </w:rPr>
        <w:t xml:space="preserve"> </w:t>
      </w:r>
      <w:r w:rsidR="007C64CC" w:rsidRPr="00C9457D">
        <w:rPr>
          <w:rFonts w:ascii="Calibri" w:hAnsi="Calibri" w:cs="Calibri"/>
          <w:b/>
          <w:bCs/>
        </w:rPr>
        <w:t xml:space="preserve">are </w:t>
      </w:r>
      <w:r w:rsidR="00B232A3" w:rsidRPr="00C9457D">
        <w:rPr>
          <w:rFonts w:ascii="Calibri" w:hAnsi="Calibri" w:cs="Calibri"/>
          <w:b/>
          <w:bCs/>
        </w:rPr>
        <w:t>cautiously optimistic</w:t>
      </w:r>
      <w:r w:rsidRPr="00C9457D">
        <w:rPr>
          <w:rFonts w:ascii="Calibri" w:hAnsi="Calibri" w:cs="Calibri"/>
        </w:rPr>
        <w:t xml:space="preserve"> </w:t>
      </w:r>
      <w:r w:rsidR="00805A87" w:rsidRPr="00C9457D">
        <w:rPr>
          <w:rFonts w:ascii="Calibri" w:hAnsi="Calibri" w:cs="Calibri"/>
        </w:rPr>
        <w:t>about</w:t>
      </w:r>
      <w:r w:rsidRPr="00C9457D">
        <w:rPr>
          <w:rFonts w:ascii="Calibri" w:hAnsi="Calibri" w:cs="Calibri"/>
        </w:rPr>
        <w:t xml:space="preserve"> a </w:t>
      </w:r>
      <w:r w:rsidR="005D2FDE" w:rsidRPr="00C9457D">
        <w:rPr>
          <w:rFonts w:ascii="Calibri" w:hAnsi="Calibri" w:cs="Calibri"/>
        </w:rPr>
        <w:t xml:space="preserve">recovery </w:t>
      </w:r>
      <w:r w:rsidRPr="00C9457D">
        <w:rPr>
          <w:rFonts w:ascii="Calibri" w:hAnsi="Calibri" w:cs="Calibri"/>
        </w:rPr>
        <w:t xml:space="preserve">period ahead. Global </w:t>
      </w:r>
      <w:r w:rsidR="00805A87" w:rsidRPr="00C9457D">
        <w:rPr>
          <w:rFonts w:ascii="Calibri" w:hAnsi="Calibri" w:cs="Calibri"/>
        </w:rPr>
        <w:t xml:space="preserve">central banks continue to </w:t>
      </w:r>
      <w:r w:rsidR="00F23A1A" w:rsidRPr="00C9457D">
        <w:rPr>
          <w:rFonts w:ascii="Calibri" w:hAnsi="Calibri" w:cs="Calibri"/>
        </w:rPr>
        <w:t xml:space="preserve">signal their resolve to bring inflation under control; however, economic data show signs of stabilisation despite elevated inflation, which could prompt </w:t>
      </w:r>
      <w:proofErr w:type="gramStart"/>
      <w:r w:rsidR="00F23A1A" w:rsidRPr="00C9457D">
        <w:rPr>
          <w:rFonts w:ascii="Calibri" w:hAnsi="Calibri" w:cs="Calibri"/>
        </w:rPr>
        <w:t>central</w:t>
      </w:r>
      <w:proofErr w:type="gramEnd"/>
      <w:r w:rsidR="00F23A1A" w:rsidRPr="00C9457D">
        <w:rPr>
          <w:rFonts w:ascii="Calibri" w:hAnsi="Calibri" w:cs="Calibri"/>
        </w:rPr>
        <w:t xml:space="preserve"> banks to raise</w:t>
      </w:r>
      <w:r w:rsidR="00827D99" w:rsidRPr="00C9457D">
        <w:rPr>
          <w:rFonts w:ascii="Calibri" w:hAnsi="Calibri" w:cs="Calibri"/>
        </w:rPr>
        <w:t xml:space="preserve"> interest rates</w:t>
      </w:r>
      <w:r w:rsidR="00532202" w:rsidRPr="00C9457D">
        <w:rPr>
          <w:rFonts w:ascii="Calibri" w:hAnsi="Calibri" w:cs="Calibri"/>
        </w:rPr>
        <w:t xml:space="preserve"> in</w:t>
      </w:r>
      <w:r w:rsidR="00665AF3" w:rsidRPr="00C9457D">
        <w:rPr>
          <w:rFonts w:ascii="Calibri" w:hAnsi="Calibri" w:cs="Calibri"/>
        </w:rPr>
        <w:t xml:space="preserve"> 202</w:t>
      </w:r>
      <w:r w:rsidR="00254666" w:rsidRPr="00C9457D">
        <w:rPr>
          <w:rFonts w:ascii="Calibri" w:hAnsi="Calibri" w:cs="Calibri"/>
        </w:rPr>
        <w:t>6</w:t>
      </w:r>
      <w:r w:rsidR="007C64CC" w:rsidRPr="00C9457D">
        <w:rPr>
          <w:rFonts w:ascii="Calibri" w:hAnsi="Calibri" w:cs="Calibri"/>
        </w:rPr>
        <w:t xml:space="preserve">. </w:t>
      </w:r>
    </w:p>
    <w:p w14:paraId="6F8EECA2" w14:textId="3FE2963D" w:rsidR="00025089" w:rsidRPr="00C9457D" w:rsidRDefault="00025089" w:rsidP="007152C2">
      <w:pPr>
        <w:spacing w:before="120" w:after="120" w:line="240" w:lineRule="auto"/>
        <w:jc w:val="both"/>
        <w:rPr>
          <w:rFonts w:ascii="Calibri" w:hAnsi="Calibri" w:cs="Calibri"/>
          <w:b/>
          <w:bCs/>
        </w:rPr>
      </w:pPr>
      <w:r w:rsidRPr="00C9457D">
        <w:rPr>
          <w:rFonts w:ascii="Calibri" w:hAnsi="Calibri" w:cs="Calibri"/>
          <w:b/>
          <w:bCs/>
        </w:rPr>
        <w:t xml:space="preserve">The following commentary is based on month-end closing prices as </w:t>
      </w:r>
      <w:r w:rsidR="00E97818" w:rsidRPr="00C9457D">
        <w:rPr>
          <w:rFonts w:ascii="Calibri" w:hAnsi="Calibri" w:cs="Calibri"/>
          <w:b/>
          <w:bCs/>
        </w:rPr>
        <w:t>of</w:t>
      </w:r>
      <w:r w:rsidRPr="00C9457D">
        <w:rPr>
          <w:rFonts w:ascii="Calibri" w:hAnsi="Calibri" w:cs="Calibri"/>
          <w:b/>
          <w:bCs/>
        </w:rPr>
        <w:t xml:space="preserve"> </w:t>
      </w:r>
      <w:r w:rsidR="00E86106" w:rsidRPr="00C9457D">
        <w:rPr>
          <w:rFonts w:ascii="Calibri" w:hAnsi="Calibri" w:cs="Calibri"/>
          <w:b/>
          <w:bCs/>
        </w:rPr>
        <w:t>Ju</w:t>
      </w:r>
      <w:r w:rsidR="00735E89" w:rsidRPr="00C9457D">
        <w:rPr>
          <w:rFonts w:ascii="Calibri" w:hAnsi="Calibri" w:cs="Calibri"/>
          <w:b/>
          <w:bCs/>
        </w:rPr>
        <w:t>ly</w:t>
      </w:r>
      <w:r w:rsidR="00532202" w:rsidRPr="00C9457D">
        <w:rPr>
          <w:rFonts w:ascii="Calibri" w:hAnsi="Calibri" w:cs="Calibri"/>
          <w:b/>
          <w:bCs/>
        </w:rPr>
        <w:t xml:space="preserve"> </w:t>
      </w:r>
      <w:r w:rsidR="000749F7" w:rsidRPr="00C9457D">
        <w:rPr>
          <w:rFonts w:ascii="Calibri" w:hAnsi="Calibri" w:cs="Calibri"/>
          <w:b/>
          <w:bCs/>
        </w:rPr>
        <w:t>3</w:t>
      </w:r>
      <w:r w:rsidR="00735E89" w:rsidRPr="00C9457D">
        <w:rPr>
          <w:rFonts w:ascii="Calibri" w:hAnsi="Calibri" w:cs="Calibri"/>
          <w:b/>
          <w:bCs/>
        </w:rPr>
        <w:t>1</w:t>
      </w:r>
      <w:r w:rsidR="00FA6C5E" w:rsidRPr="00C9457D">
        <w:rPr>
          <w:rFonts w:ascii="Calibri" w:hAnsi="Calibri" w:cs="Calibri"/>
          <w:b/>
          <w:bCs/>
        </w:rPr>
        <w:t>,</w:t>
      </w:r>
      <w:r w:rsidRPr="00C9457D">
        <w:rPr>
          <w:rFonts w:ascii="Calibri" w:hAnsi="Calibri" w:cs="Calibri"/>
          <w:b/>
          <w:bCs/>
        </w:rPr>
        <w:t xml:space="preserve"> </w:t>
      </w:r>
      <w:r w:rsidR="002F0E91" w:rsidRPr="00C9457D">
        <w:rPr>
          <w:rFonts w:ascii="Calibri" w:hAnsi="Calibri" w:cs="Calibri"/>
          <w:b/>
          <w:bCs/>
        </w:rPr>
        <w:t>202</w:t>
      </w:r>
      <w:r w:rsidR="00E03292" w:rsidRPr="00C9457D">
        <w:rPr>
          <w:rFonts w:ascii="Calibri" w:hAnsi="Calibri" w:cs="Calibri"/>
          <w:b/>
          <w:bCs/>
        </w:rPr>
        <w:t>6</w:t>
      </w:r>
      <w:r w:rsidR="00181027" w:rsidRPr="00C9457D">
        <w:rPr>
          <w:rFonts w:ascii="Calibri" w:hAnsi="Calibri" w:cs="Calibri"/>
          <w:b/>
          <w:bCs/>
        </w:rPr>
        <w:t>:</w:t>
      </w:r>
      <w:r w:rsidRPr="00C9457D">
        <w:rPr>
          <w:rFonts w:ascii="Calibri" w:hAnsi="Calibri" w:cs="Calibri"/>
          <w:b/>
          <w:bCs/>
        </w:rPr>
        <w:t xml:space="preserve"> </w:t>
      </w:r>
    </w:p>
    <w:p w14:paraId="1C9B1309" w14:textId="551D1B26" w:rsidR="00A769F6" w:rsidRPr="00C9457D" w:rsidRDefault="007B239A" w:rsidP="007152C2">
      <w:pPr>
        <w:spacing w:before="120" w:after="120" w:line="240" w:lineRule="auto"/>
        <w:jc w:val="both"/>
        <w:rPr>
          <w:rFonts w:ascii="Calibri" w:hAnsi="Calibri" w:cs="Calibri"/>
        </w:rPr>
      </w:pPr>
      <w:r w:rsidRPr="00C9457D">
        <w:rPr>
          <w:rFonts w:ascii="Calibri" w:hAnsi="Calibri" w:cs="Calibri"/>
        </w:rPr>
        <w:t xml:space="preserve">Global </w:t>
      </w:r>
      <w:r w:rsidR="00CB2DF1" w:rsidRPr="00C9457D">
        <w:rPr>
          <w:rFonts w:ascii="Calibri" w:hAnsi="Calibri" w:cs="Calibri"/>
        </w:rPr>
        <w:t xml:space="preserve">share </w:t>
      </w:r>
      <w:r w:rsidR="00F82AE9" w:rsidRPr="00C9457D">
        <w:rPr>
          <w:rFonts w:ascii="Calibri" w:hAnsi="Calibri" w:cs="Calibri"/>
        </w:rPr>
        <w:t xml:space="preserve">markets </w:t>
      </w:r>
      <w:r w:rsidR="00E66A84" w:rsidRPr="00C9457D">
        <w:rPr>
          <w:rFonts w:ascii="Calibri" w:hAnsi="Calibri" w:cs="Calibri"/>
        </w:rPr>
        <w:t xml:space="preserve">were </w:t>
      </w:r>
      <w:r w:rsidR="00ED4E2F" w:rsidRPr="00C9457D">
        <w:rPr>
          <w:rFonts w:ascii="Calibri" w:hAnsi="Calibri" w:cs="Calibri"/>
        </w:rPr>
        <w:t>mostly weaker</w:t>
      </w:r>
      <w:r w:rsidR="004C57B4" w:rsidRPr="00C9457D">
        <w:rPr>
          <w:rFonts w:ascii="Calibri" w:hAnsi="Calibri" w:cs="Calibri"/>
        </w:rPr>
        <w:t xml:space="preserve"> </w:t>
      </w:r>
      <w:r w:rsidR="00123BD7" w:rsidRPr="00C9457D">
        <w:rPr>
          <w:rFonts w:ascii="Calibri" w:hAnsi="Calibri" w:cs="Calibri"/>
        </w:rPr>
        <w:t xml:space="preserve">in </w:t>
      </w:r>
      <w:r w:rsidR="00ED4E2F" w:rsidRPr="00C9457D">
        <w:rPr>
          <w:rFonts w:ascii="Calibri" w:hAnsi="Calibri" w:cs="Calibri"/>
        </w:rPr>
        <w:t>June</w:t>
      </w:r>
      <w:r w:rsidR="009A131A" w:rsidRPr="00C9457D">
        <w:rPr>
          <w:rFonts w:ascii="Calibri" w:hAnsi="Calibri" w:cs="Calibri"/>
        </w:rPr>
        <w:t>, except in Australia and Europe, where these markets have</w:t>
      </w:r>
      <w:r w:rsidR="00482CF2" w:rsidRPr="00C9457D">
        <w:rPr>
          <w:rFonts w:ascii="Calibri" w:hAnsi="Calibri" w:cs="Calibri"/>
        </w:rPr>
        <w:t xml:space="preserve"> less exposure </w:t>
      </w:r>
      <w:r w:rsidR="00DA5D5A" w:rsidRPr="00C9457D">
        <w:rPr>
          <w:rFonts w:ascii="Calibri" w:hAnsi="Calibri" w:cs="Calibri"/>
        </w:rPr>
        <w:t xml:space="preserve">to global technology players. </w:t>
      </w:r>
      <w:r w:rsidR="009A131A" w:rsidRPr="00C9457D">
        <w:rPr>
          <w:rFonts w:ascii="Calibri" w:hAnsi="Calibri" w:cs="Calibri"/>
        </w:rPr>
        <w:t>I</w:t>
      </w:r>
      <w:r w:rsidR="00CD19B7" w:rsidRPr="00C9457D">
        <w:rPr>
          <w:rFonts w:ascii="Calibri" w:hAnsi="Calibri" w:cs="Calibri"/>
        </w:rPr>
        <w:t>nvestors</w:t>
      </w:r>
      <w:r w:rsidR="009A131A" w:rsidRPr="00C9457D">
        <w:rPr>
          <w:rFonts w:ascii="Calibri" w:hAnsi="Calibri" w:cs="Calibri"/>
        </w:rPr>
        <w:t xml:space="preserve"> </w:t>
      </w:r>
      <w:r w:rsidR="001A4D78">
        <w:rPr>
          <w:rFonts w:ascii="Calibri" w:hAnsi="Calibri" w:cs="Calibri"/>
        </w:rPr>
        <w:t>are unsure whether geopolitical events in the Middle East will end soon, with oil rising substantially over the month, reviving fears that inflation will not subside in the near term</w:t>
      </w:r>
      <w:r w:rsidR="0044054A" w:rsidRPr="00C9457D">
        <w:rPr>
          <w:rFonts w:ascii="Calibri" w:hAnsi="Calibri" w:cs="Calibri"/>
        </w:rPr>
        <w:t>.</w:t>
      </w:r>
      <w:r w:rsidR="005D2FDE" w:rsidRPr="00C9457D">
        <w:rPr>
          <w:rFonts w:ascii="Calibri" w:hAnsi="Calibri" w:cs="Calibri"/>
        </w:rPr>
        <w:t xml:space="preserve"> The AUD/</w:t>
      </w:r>
      <w:r w:rsidR="00A769F6" w:rsidRPr="00C9457D">
        <w:rPr>
          <w:rFonts w:ascii="Calibri" w:hAnsi="Calibri" w:cs="Calibri"/>
        </w:rPr>
        <w:t>USD</w:t>
      </w:r>
      <w:r w:rsidR="00A22C87" w:rsidRPr="00C9457D">
        <w:rPr>
          <w:rFonts w:ascii="Calibri" w:hAnsi="Calibri" w:cs="Calibri"/>
        </w:rPr>
        <w:t xml:space="preserve"> </w:t>
      </w:r>
      <w:r w:rsidR="00171660" w:rsidRPr="00C9457D">
        <w:rPr>
          <w:rFonts w:ascii="Calibri" w:hAnsi="Calibri" w:cs="Calibri"/>
        </w:rPr>
        <w:t>gained</w:t>
      </w:r>
      <w:r w:rsidR="00AB7B22" w:rsidRPr="00C9457D">
        <w:rPr>
          <w:rFonts w:ascii="Calibri" w:hAnsi="Calibri" w:cs="Calibri"/>
        </w:rPr>
        <w:t xml:space="preserve"> following changes in US interest rate expectations</w:t>
      </w:r>
      <w:r w:rsidR="00A769F6" w:rsidRPr="00C9457D">
        <w:rPr>
          <w:rFonts w:ascii="Calibri" w:hAnsi="Calibri" w:cs="Calibri"/>
        </w:rPr>
        <w:t xml:space="preserve"> from </w:t>
      </w:r>
      <w:r w:rsidR="00171660" w:rsidRPr="00C9457D">
        <w:rPr>
          <w:rFonts w:ascii="Calibri" w:hAnsi="Calibri" w:cs="Calibri"/>
        </w:rPr>
        <w:t xml:space="preserve">0.692 </w:t>
      </w:r>
      <w:r w:rsidR="00A769F6" w:rsidRPr="00C9457D">
        <w:rPr>
          <w:rFonts w:ascii="Calibri" w:hAnsi="Calibri" w:cs="Calibri"/>
        </w:rPr>
        <w:t>to 0.</w:t>
      </w:r>
      <w:r w:rsidR="00171660" w:rsidRPr="00C9457D">
        <w:rPr>
          <w:rFonts w:ascii="Calibri" w:hAnsi="Calibri" w:cs="Calibri"/>
        </w:rPr>
        <w:t>7022</w:t>
      </w:r>
      <w:r w:rsidR="005D2FDE" w:rsidRPr="00C9457D">
        <w:rPr>
          <w:rFonts w:ascii="Calibri" w:hAnsi="Calibri" w:cs="Calibri"/>
        </w:rPr>
        <w:t xml:space="preserve"> </w:t>
      </w:r>
      <w:r w:rsidR="0070417A" w:rsidRPr="00C9457D">
        <w:rPr>
          <w:rFonts w:ascii="Calibri" w:hAnsi="Calibri" w:cs="Calibri"/>
        </w:rPr>
        <w:t>(</w:t>
      </w:r>
      <w:r w:rsidR="009B7AF1" w:rsidRPr="00C9457D">
        <w:rPr>
          <w:rFonts w:ascii="Calibri" w:hAnsi="Calibri" w:cs="Calibri"/>
        </w:rPr>
        <w:t>+1.5</w:t>
      </w:r>
      <w:r w:rsidR="00142BD6" w:rsidRPr="00C9457D">
        <w:rPr>
          <w:rFonts w:ascii="Calibri" w:hAnsi="Calibri" w:cs="Calibri"/>
        </w:rPr>
        <w:t>%</w:t>
      </w:r>
      <w:r w:rsidR="0070417A" w:rsidRPr="00C9457D">
        <w:rPr>
          <w:rFonts w:ascii="Calibri" w:hAnsi="Calibri" w:cs="Calibri"/>
        </w:rPr>
        <w:t>)</w:t>
      </w:r>
      <w:r w:rsidR="00A3250C" w:rsidRPr="00C9457D">
        <w:rPr>
          <w:rFonts w:ascii="Calibri" w:hAnsi="Calibri" w:cs="Calibri"/>
        </w:rPr>
        <w:t>.</w:t>
      </w:r>
    </w:p>
    <w:p w14:paraId="2DCB7E32" w14:textId="7E7CC657" w:rsidR="000678BF" w:rsidRPr="00C9457D" w:rsidRDefault="00BC0503" w:rsidP="00E773E0">
      <w:pPr>
        <w:spacing w:before="120" w:after="120" w:line="240" w:lineRule="auto"/>
        <w:jc w:val="both"/>
        <w:rPr>
          <w:rFonts w:ascii="Calibri" w:hAnsi="Calibri" w:cs="Calibri"/>
        </w:rPr>
      </w:pPr>
      <w:r w:rsidRPr="00C9457D">
        <w:rPr>
          <w:rFonts w:ascii="Calibri" w:hAnsi="Calibri" w:cs="Calibri"/>
        </w:rPr>
        <w:t>The U</w:t>
      </w:r>
      <w:r w:rsidR="007F0629" w:rsidRPr="00C9457D">
        <w:rPr>
          <w:rFonts w:ascii="Calibri" w:hAnsi="Calibri" w:cs="Calibri"/>
        </w:rPr>
        <w:t>.S.</w:t>
      </w:r>
      <w:r w:rsidRPr="00C9457D">
        <w:rPr>
          <w:rFonts w:ascii="Calibri" w:hAnsi="Calibri" w:cs="Calibri"/>
        </w:rPr>
        <w:t xml:space="preserve"> </w:t>
      </w:r>
      <w:r w:rsidR="00FD39EE" w:rsidRPr="00C9457D">
        <w:rPr>
          <w:rFonts w:ascii="Calibri" w:hAnsi="Calibri" w:cs="Calibri"/>
        </w:rPr>
        <w:t xml:space="preserve">Fed </w:t>
      </w:r>
      <w:r w:rsidR="00097243" w:rsidRPr="00C9457D">
        <w:rPr>
          <w:rFonts w:ascii="Calibri" w:hAnsi="Calibri" w:cs="Calibri"/>
        </w:rPr>
        <w:t>held</w:t>
      </w:r>
      <w:r w:rsidR="00FD39EE" w:rsidRPr="00C9457D">
        <w:rPr>
          <w:rFonts w:ascii="Calibri" w:hAnsi="Calibri" w:cs="Calibri"/>
        </w:rPr>
        <w:t xml:space="preserve"> </w:t>
      </w:r>
      <w:r w:rsidR="00123BD7" w:rsidRPr="00C9457D">
        <w:rPr>
          <w:rFonts w:ascii="Calibri" w:hAnsi="Calibri" w:cs="Calibri"/>
        </w:rPr>
        <w:t>the federal funds rate target range at</w:t>
      </w:r>
      <w:r w:rsidRPr="00C9457D">
        <w:rPr>
          <w:rFonts w:ascii="Calibri" w:hAnsi="Calibri" w:cs="Calibri"/>
        </w:rPr>
        <w:t xml:space="preserve"> </w:t>
      </w:r>
      <w:r w:rsidR="006E4BB0" w:rsidRPr="00C9457D">
        <w:rPr>
          <w:rFonts w:ascii="Calibri" w:hAnsi="Calibri" w:cs="Calibri"/>
          <w:b/>
          <w:bCs/>
        </w:rPr>
        <w:t>3.</w:t>
      </w:r>
      <w:r w:rsidR="0077612C" w:rsidRPr="00C9457D">
        <w:rPr>
          <w:rFonts w:ascii="Calibri" w:hAnsi="Calibri" w:cs="Calibri"/>
          <w:b/>
          <w:bCs/>
        </w:rPr>
        <w:t>50</w:t>
      </w:r>
      <w:r w:rsidRPr="00C9457D">
        <w:rPr>
          <w:rFonts w:ascii="Calibri" w:hAnsi="Calibri" w:cs="Calibri"/>
          <w:b/>
          <w:bCs/>
        </w:rPr>
        <w:t>%-</w:t>
      </w:r>
      <w:r w:rsidR="0077612C" w:rsidRPr="00C9457D">
        <w:rPr>
          <w:rFonts w:ascii="Calibri" w:hAnsi="Calibri" w:cs="Calibri"/>
          <w:b/>
          <w:bCs/>
        </w:rPr>
        <w:t>3.75</w:t>
      </w:r>
      <w:r w:rsidRPr="00C9457D">
        <w:rPr>
          <w:rFonts w:ascii="Calibri" w:hAnsi="Calibri" w:cs="Calibri"/>
          <w:b/>
          <w:bCs/>
        </w:rPr>
        <w:t>%</w:t>
      </w:r>
      <w:r w:rsidRPr="00C9457D">
        <w:rPr>
          <w:rFonts w:ascii="Calibri" w:hAnsi="Calibri" w:cs="Calibri"/>
        </w:rPr>
        <w:t xml:space="preserve"> when it met on the </w:t>
      </w:r>
      <w:r w:rsidR="005E604E" w:rsidRPr="00C9457D">
        <w:rPr>
          <w:rFonts w:ascii="Calibri" w:hAnsi="Calibri" w:cs="Calibri"/>
          <w:color w:val="222222"/>
          <w:shd w:val="clear" w:color="auto" w:fill="FFFFFF"/>
        </w:rPr>
        <w:t>28</w:t>
      </w:r>
      <w:r w:rsidR="006A0D59" w:rsidRPr="00C9457D">
        <w:rPr>
          <w:rFonts w:ascii="Calibri" w:hAnsi="Calibri" w:cs="Calibri"/>
          <w:color w:val="222222"/>
          <w:shd w:val="clear" w:color="auto" w:fill="FFFFFF"/>
          <w:vertAlign w:val="superscript"/>
        </w:rPr>
        <w:t>th</w:t>
      </w:r>
      <w:r w:rsidR="006A0D59" w:rsidRPr="00C9457D">
        <w:rPr>
          <w:rFonts w:ascii="Calibri" w:hAnsi="Calibri" w:cs="Calibri"/>
          <w:color w:val="222222"/>
          <w:shd w:val="clear" w:color="auto" w:fill="FFFFFF"/>
        </w:rPr>
        <w:t>/</w:t>
      </w:r>
      <w:r w:rsidR="005E604E" w:rsidRPr="00C9457D">
        <w:rPr>
          <w:rFonts w:ascii="Calibri" w:hAnsi="Calibri" w:cs="Calibri"/>
          <w:color w:val="222222"/>
          <w:shd w:val="clear" w:color="auto" w:fill="FFFFFF"/>
        </w:rPr>
        <w:t>29</w:t>
      </w:r>
      <w:r w:rsidR="006A0D59" w:rsidRPr="00C9457D">
        <w:rPr>
          <w:rFonts w:ascii="Calibri" w:hAnsi="Calibri" w:cs="Calibri"/>
          <w:color w:val="222222"/>
          <w:shd w:val="clear" w:color="auto" w:fill="FFFFFF"/>
          <w:vertAlign w:val="superscript"/>
        </w:rPr>
        <w:t>th</w:t>
      </w:r>
      <w:r w:rsidR="006A0D59" w:rsidRPr="00C9457D">
        <w:rPr>
          <w:rFonts w:ascii="Calibri" w:hAnsi="Calibri" w:cs="Calibri"/>
          <w:color w:val="222222"/>
          <w:shd w:val="clear" w:color="auto" w:fill="FFFFFF"/>
        </w:rPr>
        <w:t xml:space="preserve"> </w:t>
      </w:r>
      <w:r w:rsidR="00B31BBC" w:rsidRPr="00C9457D">
        <w:rPr>
          <w:rFonts w:ascii="Calibri" w:hAnsi="Calibri" w:cs="Calibri"/>
          <w:color w:val="222222"/>
          <w:shd w:val="clear" w:color="auto" w:fill="FFFFFF"/>
        </w:rPr>
        <w:t>June</w:t>
      </w:r>
      <w:r w:rsidR="00E5339B" w:rsidRPr="00C9457D">
        <w:rPr>
          <w:rFonts w:ascii="Calibri" w:hAnsi="Calibri" w:cs="Calibri"/>
          <w:color w:val="222222"/>
          <w:shd w:val="clear" w:color="auto" w:fill="FFFFFF"/>
        </w:rPr>
        <w:t xml:space="preserve"> </w:t>
      </w:r>
      <w:r w:rsidR="006A0D59" w:rsidRPr="00C9457D">
        <w:rPr>
          <w:rFonts w:ascii="Calibri" w:hAnsi="Calibri" w:cs="Calibri"/>
          <w:color w:val="222222"/>
          <w:shd w:val="clear" w:color="auto" w:fill="FFFFFF"/>
        </w:rPr>
        <w:t>2026</w:t>
      </w:r>
      <w:r w:rsidRPr="00C9457D">
        <w:rPr>
          <w:rFonts w:ascii="Calibri" w:hAnsi="Calibri" w:cs="Calibri"/>
        </w:rPr>
        <w:t xml:space="preserve">. </w:t>
      </w:r>
      <w:r w:rsidR="0060235A" w:rsidRPr="00C9457D">
        <w:rPr>
          <w:rFonts w:ascii="Calibri" w:hAnsi="Calibri" w:cs="Calibri"/>
        </w:rPr>
        <w:t>Last month</w:t>
      </w:r>
      <w:r w:rsidR="00EF2696" w:rsidRPr="00C9457D">
        <w:rPr>
          <w:rFonts w:ascii="Calibri" w:hAnsi="Calibri" w:cs="Calibri"/>
        </w:rPr>
        <w:t>, the rhetoric</w:t>
      </w:r>
      <w:r w:rsidR="0060235A" w:rsidRPr="00C9457D">
        <w:rPr>
          <w:rFonts w:ascii="Calibri" w:hAnsi="Calibri" w:cs="Calibri"/>
        </w:rPr>
        <w:t xml:space="preserve"> of </w:t>
      </w:r>
      <w:r w:rsidR="00EF2696" w:rsidRPr="00C9457D">
        <w:rPr>
          <w:rFonts w:ascii="Calibri" w:hAnsi="Calibri" w:cs="Calibri"/>
        </w:rPr>
        <w:t xml:space="preserve">a soft landing </w:t>
      </w:r>
      <w:r w:rsidR="00E773E0" w:rsidRPr="00C9457D">
        <w:rPr>
          <w:rFonts w:ascii="Calibri" w:hAnsi="Calibri" w:cs="Calibri"/>
        </w:rPr>
        <w:t>came</w:t>
      </w:r>
      <w:r w:rsidR="00EF2696" w:rsidRPr="00C9457D">
        <w:rPr>
          <w:rFonts w:ascii="Calibri" w:hAnsi="Calibri" w:cs="Calibri"/>
        </w:rPr>
        <w:t xml:space="preserve"> under pressure</w:t>
      </w:r>
      <w:r w:rsidR="00682D89" w:rsidRPr="00C9457D">
        <w:rPr>
          <w:rFonts w:ascii="Calibri" w:hAnsi="Calibri" w:cs="Calibri"/>
        </w:rPr>
        <w:t xml:space="preserve"> amid the expected </w:t>
      </w:r>
      <w:r w:rsidR="00F23A1A" w:rsidRPr="00C9457D">
        <w:rPr>
          <w:rFonts w:ascii="Calibri" w:hAnsi="Calibri" w:cs="Calibri"/>
        </w:rPr>
        <w:t>rise in inflation following the oil price spike's impact on food prices, bringing the chances of a rate hike in the US back into focus</w:t>
      </w:r>
      <w:r w:rsidR="00E773E0" w:rsidRPr="00C9457D">
        <w:rPr>
          <w:rFonts w:ascii="Calibri" w:hAnsi="Calibri" w:cs="Calibri"/>
        </w:rPr>
        <w:t xml:space="preserve">. </w:t>
      </w:r>
      <w:r w:rsidR="00ED4632" w:rsidRPr="00C9457D">
        <w:rPr>
          <w:rFonts w:ascii="Calibri" w:hAnsi="Calibri" w:cs="Calibri"/>
        </w:rPr>
        <w:t xml:space="preserve">The next Fed meeting is on the </w:t>
      </w:r>
      <w:r w:rsidR="005E604E" w:rsidRPr="00C9457D">
        <w:rPr>
          <w:rFonts w:ascii="Calibri" w:hAnsi="Calibri" w:cs="Calibri"/>
          <w:color w:val="222222"/>
          <w:shd w:val="clear" w:color="auto" w:fill="FFFFFF"/>
        </w:rPr>
        <w:t>15</w:t>
      </w:r>
      <w:r w:rsidR="008A1544" w:rsidRPr="00C9457D">
        <w:rPr>
          <w:rFonts w:ascii="Calibri" w:hAnsi="Calibri" w:cs="Calibri"/>
          <w:color w:val="222222"/>
          <w:shd w:val="clear" w:color="auto" w:fill="FFFFFF"/>
          <w:vertAlign w:val="superscript"/>
        </w:rPr>
        <w:t>th</w:t>
      </w:r>
      <w:r w:rsidR="00A56F79" w:rsidRPr="00C9457D">
        <w:rPr>
          <w:rFonts w:ascii="Calibri" w:hAnsi="Calibri" w:cs="Calibri"/>
          <w:color w:val="222222"/>
          <w:shd w:val="clear" w:color="auto" w:fill="FFFFFF"/>
        </w:rPr>
        <w:t>/</w:t>
      </w:r>
      <w:r w:rsidR="005E604E" w:rsidRPr="00C9457D">
        <w:rPr>
          <w:rFonts w:ascii="Calibri" w:hAnsi="Calibri" w:cs="Calibri"/>
          <w:color w:val="222222"/>
          <w:shd w:val="clear" w:color="auto" w:fill="FFFFFF"/>
        </w:rPr>
        <w:t>16</w:t>
      </w:r>
      <w:r w:rsidR="008A1544" w:rsidRPr="00C9457D">
        <w:rPr>
          <w:rFonts w:ascii="Calibri" w:hAnsi="Calibri" w:cs="Calibri"/>
          <w:color w:val="222222"/>
          <w:shd w:val="clear" w:color="auto" w:fill="FFFFFF"/>
          <w:vertAlign w:val="superscript"/>
        </w:rPr>
        <w:t>th</w:t>
      </w:r>
      <w:r w:rsidR="008A1544" w:rsidRPr="00C9457D">
        <w:rPr>
          <w:rFonts w:ascii="Calibri" w:hAnsi="Calibri" w:cs="Calibri"/>
          <w:color w:val="222222"/>
          <w:shd w:val="clear" w:color="auto" w:fill="FFFFFF"/>
        </w:rPr>
        <w:t xml:space="preserve"> </w:t>
      </w:r>
      <w:r w:rsidR="005E604E" w:rsidRPr="00C9457D">
        <w:rPr>
          <w:rFonts w:ascii="Calibri" w:hAnsi="Calibri" w:cs="Calibri"/>
          <w:color w:val="222222"/>
          <w:shd w:val="clear" w:color="auto" w:fill="FFFFFF"/>
        </w:rPr>
        <w:t>September</w:t>
      </w:r>
      <w:r w:rsidR="008A1544" w:rsidRPr="00C9457D">
        <w:rPr>
          <w:rFonts w:ascii="Calibri" w:hAnsi="Calibri" w:cs="Calibri"/>
          <w:color w:val="222222"/>
          <w:shd w:val="clear" w:color="auto" w:fill="FFFFFF"/>
        </w:rPr>
        <w:t xml:space="preserve"> 202</w:t>
      </w:r>
      <w:r w:rsidR="00857D2E" w:rsidRPr="00C9457D">
        <w:rPr>
          <w:rFonts w:ascii="Calibri" w:hAnsi="Calibri" w:cs="Calibri"/>
          <w:color w:val="222222"/>
          <w:shd w:val="clear" w:color="auto" w:fill="FFFFFF"/>
        </w:rPr>
        <w:t>6</w:t>
      </w:r>
      <w:r w:rsidR="008A1544" w:rsidRPr="00C9457D">
        <w:rPr>
          <w:rFonts w:ascii="Calibri" w:hAnsi="Calibri" w:cs="Calibri"/>
          <w:color w:val="222222"/>
          <w:shd w:val="clear" w:color="auto" w:fill="FFFFFF"/>
        </w:rPr>
        <w:t xml:space="preserve">. </w:t>
      </w:r>
    </w:p>
    <w:p w14:paraId="3EB233A4" w14:textId="02373883" w:rsidR="00BC0503" w:rsidRPr="00C9457D" w:rsidRDefault="00BC0503" w:rsidP="007152C2">
      <w:pPr>
        <w:spacing w:before="120" w:after="120" w:line="240" w:lineRule="auto"/>
        <w:jc w:val="both"/>
        <w:rPr>
          <w:rFonts w:ascii="Calibri" w:hAnsi="Calibri" w:cs="Calibri"/>
        </w:rPr>
      </w:pPr>
      <w:r w:rsidRPr="00C9457D">
        <w:rPr>
          <w:rFonts w:ascii="Calibri" w:hAnsi="Calibri" w:cs="Calibri"/>
        </w:rPr>
        <w:t xml:space="preserve">The underlying </w:t>
      </w:r>
      <w:r w:rsidR="004A3955" w:rsidRPr="00C9457D">
        <w:rPr>
          <w:rFonts w:ascii="Calibri" w:hAnsi="Calibri" w:cs="Calibri"/>
        </w:rPr>
        <w:t xml:space="preserve">short-term </w:t>
      </w:r>
      <w:r w:rsidRPr="00C9457D">
        <w:rPr>
          <w:rFonts w:ascii="Calibri" w:hAnsi="Calibri" w:cs="Calibri"/>
        </w:rPr>
        <w:t xml:space="preserve">theme is </w:t>
      </w:r>
      <w:r w:rsidR="004C57B4" w:rsidRPr="00C9457D">
        <w:rPr>
          <w:rFonts w:ascii="Calibri" w:hAnsi="Calibri" w:cs="Calibri"/>
          <w:b/>
          <w:bCs/>
        </w:rPr>
        <w:t>"</w:t>
      </w:r>
      <w:r w:rsidR="00E86106" w:rsidRPr="00C9457D">
        <w:rPr>
          <w:rFonts w:ascii="Calibri" w:hAnsi="Calibri" w:cs="Calibri"/>
          <w:b/>
          <w:bCs/>
        </w:rPr>
        <w:t xml:space="preserve">mildly </w:t>
      </w:r>
      <w:r w:rsidR="00335455" w:rsidRPr="00C9457D">
        <w:rPr>
          <w:rFonts w:ascii="Calibri" w:hAnsi="Calibri" w:cs="Calibri"/>
          <w:b/>
          <w:bCs/>
        </w:rPr>
        <w:t>cautious</w:t>
      </w:r>
      <w:r w:rsidR="004C57B4" w:rsidRPr="00C9457D">
        <w:rPr>
          <w:rFonts w:ascii="Calibri" w:hAnsi="Calibri" w:cs="Calibri"/>
          <w:b/>
          <w:bCs/>
        </w:rPr>
        <w:t>"</w:t>
      </w:r>
      <w:r w:rsidR="00FD39EE" w:rsidRPr="00C9457D">
        <w:rPr>
          <w:rFonts w:ascii="Calibri" w:hAnsi="Calibri" w:cs="Calibri"/>
          <w:b/>
          <w:bCs/>
        </w:rPr>
        <w:t xml:space="preserve"> </w:t>
      </w:r>
      <w:r w:rsidRPr="00C9457D">
        <w:rPr>
          <w:rFonts w:ascii="Calibri" w:hAnsi="Calibri" w:cs="Calibri"/>
        </w:rPr>
        <w:t>for shares</w:t>
      </w:r>
      <w:r w:rsidR="002344AE" w:rsidRPr="00C9457D">
        <w:rPr>
          <w:rFonts w:ascii="Calibri" w:hAnsi="Calibri" w:cs="Calibri"/>
        </w:rPr>
        <w:t xml:space="preserve">. </w:t>
      </w:r>
    </w:p>
    <w:p w14:paraId="17CFDA06" w14:textId="4FD41C27" w:rsidR="00840936" w:rsidRPr="00C9457D" w:rsidRDefault="00F3465F" w:rsidP="007152C2">
      <w:pPr>
        <w:spacing w:before="120" w:after="120" w:line="240" w:lineRule="auto"/>
        <w:jc w:val="both"/>
        <w:rPr>
          <w:rFonts w:ascii="Calibri" w:hAnsi="Calibri" w:cs="Calibri"/>
        </w:rPr>
      </w:pPr>
      <w:r w:rsidRPr="00C9457D">
        <w:rPr>
          <w:rFonts w:ascii="Calibri" w:hAnsi="Calibri" w:cs="Calibri"/>
        </w:rPr>
        <w:t>T</w:t>
      </w:r>
      <w:r w:rsidR="00BC034A" w:rsidRPr="00C9457D">
        <w:rPr>
          <w:rFonts w:ascii="Calibri" w:hAnsi="Calibri" w:cs="Calibri"/>
        </w:rPr>
        <w:t>he</w:t>
      </w:r>
      <w:r w:rsidR="00D76073" w:rsidRPr="00C9457D">
        <w:rPr>
          <w:rFonts w:ascii="Calibri" w:hAnsi="Calibri" w:cs="Calibri"/>
        </w:rPr>
        <w:t xml:space="preserve"> situation in</w:t>
      </w:r>
      <w:r w:rsidRPr="00C9457D">
        <w:rPr>
          <w:rFonts w:ascii="Calibri" w:hAnsi="Calibri" w:cs="Calibri"/>
        </w:rPr>
        <w:t xml:space="preserve"> </w:t>
      </w:r>
      <w:r w:rsidR="004C57B4" w:rsidRPr="00C9457D">
        <w:rPr>
          <w:rFonts w:ascii="Calibri" w:hAnsi="Calibri" w:cs="Calibri"/>
        </w:rPr>
        <w:t xml:space="preserve">the </w:t>
      </w:r>
      <w:r w:rsidRPr="00C9457D">
        <w:rPr>
          <w:rFonts w:ascii="Calibri" w:hAnsi="Calibri" w:cs="Calibri"/>
        </w:rPr>
        <w:t xml:space="preserve">Russia/Ukraine </w:t>
      </w:r>
      <w:r w:rsidR="00BC034A" w:rsidRPr="00C9457D">
        <w:rPr>
          <w:rFonts w:ascii="Calibri" w:hAnsi="Calibri" w:cs="Calibri"/>
        </w:rPr>
        <w:t>conflict</w:t>
      </w:r>
      <w:r w:rsidR="00D76073" w:rsidRPr="00C9457D">
        <w:rPr>
          <w:rFonts w:ascii="Calibri" w:hAnsi="Calibri" w:cs="Calibri"/>
        </w:rPr>
        <w:t xml:space="preserve"> remains unchanged</w:t>
      </w:r>
      <w:r w:rsidR="007F5563" w:rsidRPr="00C9457D">
        <w:rPr>
          <w:rFonts w:ascii="Calibri" w:hAnsi="Calibri" w:cs="Calibri"/>
        </w:rPr>
        <w:t>,</w:t>
      </w:r>
      <w:r w:rsidR="00532202" w:rsidRPr="00C9457D">
        <w:rPr>
          <w:rFonts w:ascii="Calibri" w:hAnsi="Calibri" w:cs="Calibri"/>
        </w:rPr>
        <w:t xml:space="preserve"> </w:t>
      </w:r>
      <w:r w:rsidR="003B6A70" w:rsidRPr="00C9457D">
        <w:rPr>
          <w:rFonts w:ascii="Calibri" w:hAnsi="Calibri" w:cs="Calibri"/>
        </w:rPr>
        <w:t>with</w:t>
      </w:r>
      <w:r w:rsidR="00403EC7" w:rsidRPr="00C9457D">
        <w:rPr>
          <w:rFonts w:ascii="Calibri" w:hAnsi="Calibri" w:cs="Calibri"/>
        </w:rPr>
        <w:t xml:space="preserve"> </w:t>
      </w:r>
      <w:r w:rsidR="00802E86" w:rsidRPr="00C9457D">
        <w:rPr>
          <w:rFonts w:ascii="Calibri" w:hAnsi="Calibri" w:cs="Calibri"/>
        </w:rPr>
        <w:t>the latest conflict between Israel</w:t>
      </w:r>
      <w:r w:rsidR="00532202" w:rsidRPr="00C9457D">
        <w:rPr>
          <w:rFonts w:ascii="Calibri" w:hAnsi="Calibri" w:cs="Calibri"/>
        </w:rPr>
        <w:t xml:space="preserve"> and</w:t>
      </w:r>
      <w:r w:rsidR="00802E86" w:rsidRPr="00C9457D">
        <w:rPr>
          <w:rFonts w:ascii="Calibri" w:hAnsi="Calibri" w:cs="Calibri"/>
        </w:rPr>
        <w:t xml:space="preserve"> </w:t>
      </w:r>
      <w:r w:rsidR="00131EB9" w:rsidRPr="00C9457D">
        <w:rPr>
          <w:rFonts w:ascii="Calibri" w:hAnsi="Calibri" w:cs="Calibri"/>
        </w:rPr>
        <w:t>Gaza (</w:t>
      </w:r>
      <w:r w:rsidR="00802E86" w:rsidRPr="00C9457D">
        <w:rPr>
          <w:rFonts w:ascii="Calibri" w:hAnsi="Calibri" w:cs="Calibri"/>
        </w:rPr>
        <w:t>H</w:t>
      </w:r>
      <w:r w:rsidR="008F5026" w:rsidRPr="00C9457D">
        <w:rPr>
          <w:rFonts w:ascii="Calibri" w:hAnsi="Calibri" w:cs="Calibri"/>
        </w:rPr>
        <w:t>a</w:t>
      </w:r>
      <w:r w:rsidR="00802E86" w:rsidRPr="00C9457D">
        <w:rPr>
          <w:rFonts w:ascii="Calibri" w:hAnsi="Calibri" w:cs="Calibri"/>
        </w:rPr>
        <w:t>mas</w:t>
      </w:r>
      <w:r w:rsidR="00131EB9" w:rsidRPr="00C9457D">
        <w:rPr>
          <w:rFonts w:ascii="Calibri" w:hAnsi="Calibri" w:cs="Calibri"/>
        </w:rPr>
        <w:t xml:space="preserve">) </w:t>
      </w:r>
      <w:r w:rsidR="003B6A70" w:rsidRPr="00C9457D">
        <w:rPr>
          <w:rFonts w:ascii="Calibri" w:hAnsi="Calibri" w:cs="Calibri"/>
        </w:rPr>
        <w:t>remaining unchanged as well</w:t>
      </w:r>
      <w:r w:rsidR="00840936" w:rsidRPr="00C9457D">
        <w:rPr>
          <w:rFonts w:ascii="Calibri" w:hAnsi="Calibri" w:cs="Calibri"/>
        </w:rPr>
        <w:t>. Volatility</w:t>
      </w:r>
      <w:r w:rsidR="00335455" w:rsidRPr="00C9457D">
        <w:rPr>
          <w:rFonts w:ascii="Calibri" w:hAnsi="Calibri" w:cs="Calibri"/>
        </w:rPr>
        <w:t xml:space="preserve"> and </w:t>
      </w:r>
      <w:r w:rsidR="00AF4A5E" w:rsidRPr="00C9457D">
        <w:rPr>
          <w:rFonts w:ascii="Calibri" w:hAnsi="Calibri" w:cs="Calibri"/>
        </w:rPr>
        <w:t>risk</w:t>
      </w:r>
      <w:r w:rsidR="00840936" w:rsidRPr="00C9457D">
        <w:rPr>
          <w:rFonts w:ascii="Calibri" w:hAnsi="Calibri" w:cs="Calibri"/>
        </w:rPr>
        <w:t xml:space="preserve"> increased as the USA/Israel moved towards </w:t>
      </w:r>
      <w:r w:rsidR="001D4409" w:rsidRPr="00C9457D">
        <w:rPr>
          <w:rFonts w:ascii="Calibri" w:hAnsi="Calibri" w:cs="Calibri"/>
        </w:rPr>
        <w:t xml:space="preserve">a war with Iran. </w:t>
      </w:r>
    </w:p>
    <w:p w14:paraId="246E64DC" w14:textId="517E14F8" w:rsidR="00BC1541" w:rsidRPr="00C9457D" w:rsidRDefault="00BC1541" w:rsidP="001D4409">
      <w:pPr>
        <w:spacing w:before="120" w:after="120" w:line="240" w:lineRule="auto"/>
        <w:jc w:val="both"/>
        <w:rPr>
          <w:rFonts w:ascii="Calibri" w:hAnsi="Calibri" w:cs="Calibri"/>
          <w:b/>
          <w:bCs/>
        </w:rPr>
      </w:pPr>
      <w:r w:rsidRPr="00C9457D">
        <w:rPr>
          <w:rFonts w:ascii="Calibri" w:hAnsi="Calibri" w:cs="Calibri"/>
          <w:b/>
          <w:bCs/>
        </w:rPr>
        <w:t>Investor Focus</w:t>
      </w:r>
    </w:p>
    <w:p w14:paraId="4E857430" w14:textId="4B62EBCB" w:rsidR="00E210AE" w:rsidRPr="00C9457D" w:rsidRDefault="00257621" w:rsidP="007152C2">
      <w:pPr>
        <w:tabs>
          <w:tab w:val="left" w:pos="5520"/>
        </w:tabs>
        <w:spacing w:before="120" w:after="120" w:line="240" w:lineRule="auto"/>
        <w:jc w:val="both"/>
        <w:rPr>
          <w:rFonts w:ascii="Calibri" w:hAnsi="Calibri" w:cs="Calibri"/>
        </w:rPr>
      </w:pPr>
      <w:r w:rsidRPr="00C9457D">
        <w:rPr>
          <w:rFonts w:ascii="Calibri" w:hAnsi="Calibri" w:cs="Calibri"/>
          <w:b/>
          <w:bCs/>
        </w:rPr>
        <w:t>For Australia</w:t>
      </w:r>
      <w:r w:rsidRPr="00C9457D">
        <w:rPr>
          <w:rFonts w:ascii="Calibri" w:hAnsi="Calibri" w:cs="Calibri"/>
        </w:rPr>
        <w:t>, i</w:t>
      </w:r>
      <w:r w:rsidR="00CF1D42" w:rsidRPr="00C9457D">
        <w:rPr>
          <w:rFonts w:ascii="Calibri" w:hAnsi="Calibri" w:cs="Calibri"/>
        </w:rPr>
        <w:t>nvestors</w:t>
      </w:r>
      <w:r w:rsidR="009E7EF6" w:rsidRPr="00C9457D">
        <w:rPr>
          <w:rFonts w:ascii="Calibri" w:hAnsi="Calibri" w:cs="Calibri"/>
        </w:rPr>
        <w:t xml:space="preserve"> focu</w:t>
      </w:r>
      <w:r w:rsidRPr="00C9457D">
        <w:rPr>
          <w:rFonts w:ascii="Calibri" w:hAnsi="Calibri" w:cs="Calibri"/>
        </w:rPr>
        <w:t>sed o</w:t>
      </w:r>
      <w:r w:rsidR="00E52572" w:rsidRPr="00C9457D">
        <w:rPr>
          <w:rFonts w:ascii="Calibri" w:hAnsi="Calibri" w:cs="Calibri"/>
        </w:rPr>
        <w:t>n</w:t>
      </w:r>
      <w:r w:rsidR="00BC1541" w:rsidRPr="00C9457D">
        <w:rPr>
          <w:rFonts w:ascii="Calibri" w:hAnsi="Calibri" w:cs="Calibri"/>
        </w:rPr>
        <w:t xml:space="preserve"> </w:t>
      </w:r>
      <w:r w:rsidR="00E52572" w:rsidRPr="00C9457D">
        <w:rPr>
          <w:rFonts w:ascii="Calibri" w:hAnsi="Calibri" w:cs="Calibri"/>
        </w:rPr>
        <w:t>the following</w:t>
      </w:r>
      <w:r w:rsidR="00790F5A" w:rsidRPr="00C9457D">
        <w:rPr>
          <w:rFonts w:ascii="Calibri" w:hAnsi="Calibri" w:cs="Calibri"/>
        </w:rPr>
        <w:t xml:space="preserve"> issues:</w:t>
      </w:r>
    </w:p>
    <w:p w14:paraId="1159AA1C" w14:textId="50416409" w:rsidR="005200E9" w:rsidRPr="00C9457D" w:rsidRDefault="00C52E4A" w:rsidP="007152C2">
      <w:pPr>
        <w:pStyle w:val="ListParagraph"/>
        <w:numPr>
          <w:ilvl w:val="0"/>
          <w:numId w:val="6"/>
        </w:numPr>
        <w:spacing w:before="0" w:after="0" w:line="276" w:lineRule="auto"/>
        <w:ind w:left="357" w:hanging="357"/>
        <w:jc w:val="both"/>
        <w:rPr>
          <w:rFonts w:cs="Calibri"/>
          <w:szCs w:val="22"/>
        </w:rPr>
      </w:pPr>
      <w:r w:rsidRPr="00C9457D">
        <w:rPr>
          <w:rFonts w:cs="Calibri"/>
          <w:b/>
          <w:bCs/>
          <w:szCs w:val="22"/>
        </w:rPr>
        <w:t>Cost of living expenses</w:t>
      </w:r>
      <w:r w:rsidRPr="00C9457D">
        <w:rPr>
          <w:rFonts w:cs="Calibri"/>
          <w:szCs w:val="22"/>
        </w:rPr>
        <w:t xml:space="preserve"> and the impact on </w:t>
      </w:r>
      <w:r w:rsidRPr="00C9457D">
        <w:rPr>
          <w:rFonts w:cs="Calibri"/>
          <w:b/>
          <w:bCs/>
          <w:szCs w:val="22"/>
        </w:rPr>
        <w:t>consumer spending</w:t>
      </w:r>
      <w:r w:rsidR="00617146" w:rsidRPr="00C9457D">
        <w:rPr>
          <w:rFonts w:cs="Calibri"/>
          <w:szCs w:val="22"/>
        </w:rPr>
        <w:t>.</w:t>
      </w:r>
    </w:p>
    <w:p w14:paraId="71F71B01" w14:textId="71A4F2C9" w:rsidR="00C52E4A" w:rsidRPr="00C9457D" w:rsidRDefault="00131EB9" w:rsidP="007152C2">
      <w:pPr>
        <w:pStyle w:val="ListParagraph"/>
        <w:numPr>
          <w:ilvl w:val="0"/>
          <w:numId w:val="6"/>
        </w:numPr>
        <w:spacing w:before="0" w:after="0" w:line="276" w:lineRule="auto"/>
        <w:ind w:left="357" w:hanging="357"/>
        <w:jc w:val="both"/>
        <w:rPr>
          <w:rFonts w:cs="Calibri"/>
          <w:szCs w:val="22"/>
        </w:rPr>
      </w:pPr>
      <w:r w:rsidRPr="00C9457D">
        <w:rPr>
          <w:rFonts w:cs="Calibri"/>
          <w:b/>
          <w:bCs/>
          <w:szCs w:val="22"/>
        </w:rPr>
        <w:t>C</w:t>
      </w:r>
      <w:r w:rsidR="00382D5C" w:rsidRPr="00C9457D">
        <w:rPr>
          <w:rFonts w:cs="Calibri"/>
          <w:b/>
          <w:bCs/>
          <w:szCs w:val="22"/>
        </w:rPr>
        <w:t xml:space="preserve">ommodity prices </w:t>
      </w:r>
      <w:r w:rsidRPr="00C9457D">
        <w:rPr>
          <w:rFonts w:cs="Calibri"/>
          <w:szCs w:val="22"/>
        </w:rPr>
        <w:t>(post</w:t>
      </w:r>
      <w:r w:rsidR="000E3302" w:rsidRPr="00C9457D">
        <w:rPr>
          <w:rFonts w:cs="Calibri"/>
          <w:szCs w:val="22"/>
        </w:rPr>
        <w:t>-</w:t>
      </w:r>
      <w:r w:rsidRPr="00C9457D">
        <w:rPr>
          <w:rFonts w:cs="Calibri"/>
          <w:szCs w:val="22"/>
        </w:rPr>
        <w:t xml:space="preserve">China policy changes) </w:t>
      </w:r>
      <w:r w:rsidR="00382D5C" w:rsidRPr="00C9457D">
        <w:rPr>
          <w:rFonts w:cs="Calibri"/>
          <w:b/>
          <w:bCs/>
          <w:szCs w:val="22"/>
        </w:rPr>
        <w:t>and the impact on company profits</w:t>
      </w:r>
      <w:r w:rsidR="007077FC" w:rsidRPr="00C9457D">
        <w:rPr>
          <w:rFonts w:cs="Calibri"/>
          <w:b/>
          <w:bCs/>
          <w:szCs w:val="22"/>
        </w:rPr>
        <w:t>.</w:t>
      </w:r>
    </w:p>
    <w:p w14:paraId="78654FD1" w14:textId="6002F464" w:rsidR="00C52E4A" w:rsidRPr="00C9457D" w:rsidRDefault="00C52E4A" w:rsidP="007152C2">
      <w:pPr>
        <w:pStyle w:val="ListParagraph"/>
        <w:numPr>
          <w:ilvl w:val="0"/>
          <w:numId w:val="6"/>
        </w:numPr>
        <w:spacing w:before="0" w:after="0" w:line="276" w:lineRule="auto"/>
        <w:ind w:left="357" w:hanging="357"/>
        <w:jc w:val="both"/>
        <w:rPr>
          <w:rFonts w:cs="Calibri"/>
          <w:szCs w:val="22"/>
        </w:rPr>
      </w:pPr>
      <w:r w:rsidRPr="00C9457D">
        <w:rPr>
          <w:rFonts w:cs="Calibri"/>
          <w:szCs w:val="22"/>
        </w:rPr>
        <w:lastRenderedPageBreak/>
        <w:t xml:space="preserve">The level of </w:t>
      </w:r>
      <w:r w:rsidRPr="00C9457D">
        <w:rPr>
          <w:rFonts w:cs="Calibri"/>
          <w:b/>
          <w:bCs/>
          <w:szCs w:val="22"/>
        </w:rPr>
        <w:t>interest rates</w:t>
      </w:r>
      <w:r w:rsidRPr="00C9457D">
        <w:rPr>
          <w:rFonts w:cs="Calibri"/>
          <w:szCs w:val="22"/>
        </w:rPr>
        <w:t xml:space="preserve"> and the delicate position of the RBA</w:t>
      </w:r>
      <w:r w:rsidR="000E3302" w:rsidRPr="00C9457D">
        <w:rPr>
          <w:rFonts w:cs="Calibri"/>
          <w:szCs w:val="22"/>
        </w:rPr>
        <w:t>,</w:t>
      </w:r>
      <w:r w:rsidRPr="00C9457D">
        <w:rPr>
          <w:rFonts w:cs="Calibri"/>
          <w:szCs w:val="22"/>
        </w:rPr>
        <w:t xml:space="preserve"> given </w:t>
      </w:r>
      <w:r w:rsidR="001B3379" w:rsidRPr="00C9457D">
        <w:rPr>
          <w:rFonts w:cs="Calibri"/>
          <w:szCs w:val="22"/>
        </w:rPr>
        <w:t xml:space="preserve">the </w:t>
      </w:r>
      <w:r w:rsidR="00B562DB" w:rsidRPr="00C9457D">
        <w:rPr>
          <w:rFonts w:cs="Calibri"/>
          <w:szCs w:val="22"/>
        </w:rPr>
        <w:t>global volatility in markets</w:t>
      </w:r>
      <w:r w:rsidRPr="00C9457D">
        <w:rPr>
          <w:rFonts w:cs="Calibri"/>
          <w:szCs w:val="22"/>
        </w:rPr>
        <w:t>.</w:t>
      </w:r>
    </w:p>
    <w:p w14:paraId="098FF998" w14:textId="1986B3BF" w:rsidR="001D4409" w:rsidRPr="00C9457D" w:rsidRDefault="001D4409" w:rsidP="007152C2">
      <w:pPr>
        <w:pStyle w:val="ListParagraph"/>
        <w:numPr>
          <w:ilvl w:val="0"/>
          <w:numId w:val="6"/>
        </w:numPr>
        <w:spacing w:before="0" w:after="0" w:line="276" w:lineRule="auto"/>
        <w:ind w:left="357" w:hanging="357"/>
        <w:jc w:val="both"/>
        <w:rPr>
          <w:rFonts w:cs="Calibri"/>
          <w:szCs w:val="22"/>
        </w:rPr>
      </w:pPr>
      <w:r w:rsidRPr="00C9457D">
        <w:rPr>
          <w:rFonts w:cs="Calibri"/>
          <w:b/>
          <w:bCs/>
          <w:szCs w:val="22"/>
        </w:rPr>
        <w:t>Rising Oil Prices</w:t>
      </w:r>
      <w:r w:rsidRPr="00C9457D">
        <w:rPr>
          <w:rFonts w:cs="Calibri"/>
          <w:szCs w:val="22"/>
        </w:rPr>
        <w:t xml:space="preserve"> as conflicts with Iran </w:t>
      </w:r>
      <w:r w:rsidR="003A2EF3" w:rsidRPr="00C9457D">
        <w:rPr>
          <w:rFonts w:cs="Calibri"/>
          <w:szCs w:val="22"/>
        </w:rPr>
        <w:t>re-</w:t>
      </w:r>
      <w:r w:rsidRPr="00C9457D">
        <w:rPr>
          <w:rFonts w:cs="Calibri"/>
          <w:szCs w:val="22"/>
        </w:rPr>
        <w:t>escalate</w:t>
      </w:r>
      <w:r w:rsidR="003F6406">
        <w:rPr>
          <w:rFonts w:cs="Calibri"/>
          <w:szCs w:val="22"/>
        </w:rPr>
        <w:t>s</w:t>
      </w:r>
    </w:p>
    <w:p w14:paraId="5B79F6A2" w14:textId="7DA02946" w:rsidR="007077FC" w:rsidRPr="00C9457D" w:rsidRDefault="007077FC" w:rsidP="007152C2">
      <w:pPr>
        <w:pStyle w:val="ListParagraph"/>
        <w:numPr>
          <w:ilvl w:val="0"/>
          <w:numId w:val="6"/>
        </w:numPr>
        <w:spacing w:before="0" w:after="0" w:line="276" w:lineRule="auto"/>
        <w:ind w:left="357" w:hanging="357"/>
        <w:jc w:val="both"/>
        <w:rPr>
          <w:rFonts w:cs="Calibri"/>
          <w:szCs w:val="22"/>
        </w:rPr>
      </w:pPr>
      <w:r w:rsidRPr="00C9457D">
        <w:rPr>
          <w:rFonts w:cs="Calibri"/>
          <w:b/>
          <w:bCs/>
          <w:szCs w:val="22"/>
        </w:rPr>
        <w:t>U</w:t>
      </w:r>
      <w:r w:rsidR="007F0629" w:rsidRPr="00C9457D">
        <w:rPr>
          <w:rFonts w:cs="Calibri"/>
          <w:b/>
          <w:bCs/>
          <w:szCs w:val="22"/>
        </w:rPr>
        <w:t>.S.</w:t>
      </w:r>
      <w:r w:rsidRPr="00C9457D">
        <w:rPr>
          <w:rFonts w:cs="Calibri"/>
          <w:b/>
          <w:bCs/>
          <w:szCs w:val="22"/>
        </w:rPr>
        <w:t xml:space="preserve"> tariffs</w:t>
      </w:r>
      <w:r w:rsidRPr="00C9457D">
        <w:rPr>
          <w:rFonts w:cs="Calibri"/>
          <w:szCs w:val="22"/>
        </w:rPr>
        <w:t xml:space="preserve"> and the impact on Australia</w:t>
      </w:r>
      <w:r w:rsidR="004C57B4" w:rsidRPr="00C9457D">
        <w:rPr>
          <w:rFonts w:cs="Calibri"/>
          <w:szCs w:val="22"/>
        </w:rPr>
        <w:t>'</w:t>
      </w:r>
      <w:r w:rsidRPr="00C9457D">
        <w:rPr>
          <w:rFonts w:cs="Calibri"/>
          <w:szCs w:val="22"/>
        </w:rPr>
        <w:t>s exports</w:t>
      </w:r>
      <w:r w:rsidR="00A25E50" w:rsidRPr="00C9457D">
        <w:rPr>
          <w:rFonts w:cs="Calibri"/>
          <w:szCs w:val="22"/>
        </w:rPr>
        <w:t xml:space="preserve"> (if any)</w:t>
      </w:r>
      <w:r w:rsidR="00B562DB" w:rsidRPr="00C9457D">
        <w:rPr>
          <w:rFonts w:cs="Calibri"/>
          <w:szCs w:val="22"/>
        </w:rPr>
        <w:t>.</w:t>
      </w:r>
    </w:p>
    <w:p w14:paraId="72D4FB61" w14:textId="43EF605D" w:rsidR="00C52E4A" w:rsidRPr="00C9457D" w:rsidRDefault="00C52E4A" w:rsidP="007152C2">
      <w:pPr>
        <w:pStyle w:val="ListParagraph"/>
        <w:numPr>
          <w:ilvl w:val="0"/>
          <w:numId w:val="6"/>
        </w:numPr>
        <w:spacing w:before="0" w:after="0" w:line="276" w:lineRule="auto"/>
        <w:ind w:left="357" w:hanging="357"/>
        <w:jc w:val="both"/>
        <w:rPr>
          <w:rFonts w:cs="Calibri"/>
          <w:szCs w:val="22"/>
        </w:rPr>
      </w:pPr>
      <w:r w:rsidRPr="00C9457D">
        <w:rPr>
          <w:rFonts w:cs="Calibri"/>
          <w:b/>
          <w:bCs/>
          <w:szCs w:val="22"/>
        </w:rPr>
        <w:t>Inflation</w:t>
      </w:r>
      <w:r w:rsidRPr="00C9457D">
        <w:rPr>
          <w:rFonts w:cs="Calibri"/>
          <w:szCs w:val="22"/>
        </w:rPr>
        <w:t xml:space="preserve"> </w:t>
      </w:r>
      <w:r w:rsidR="00382D5C" w:rsidRPr="00C9457D">
        <w:rPr>
          <w:rFonts w:cs="Calibri"/>
          <w:szCs w:val="22"/>
        </w:rPr>
        <w:t>(</w:t>
      </w:r>
      <w:r w:rsidR="000E3302" w:rsidRPr="00C9457D">
        <w:rPr>
          <w:rFonts w:cs="Calibri"/>
          <w:szCs w:val="22"/>
        </w:rPr>
        <w:t xml:space="preserve">year-over-year) </w:t>
      </w:r>
      <w:r w:rsidR="00A2024D" w:rsidRPr="00C9457D">
        <w:rPr>
          <w:rFonts w:cs="Calibri"/>
          <w:szCs w:val="22"/>
        </w:rPr>
        <w:t>decreased</w:t>
      </w:r>
      <w:r w:rsidR="002E4EA7" w:rsidRPr="00C9457D">
        <w:rPr>
          <w:rFonts w:cs="Calibri"/>
          <w:szCs w:val="22"/>
        </w:rPr>
        <w:t xml:space="preserve"> to </w:t>
      </w:r>
      <w:r w:rsidR="00A2024D" w:rsidRPr="00C9457D">
        <w:rPr>
          <w:rFonts w:cs="Calibri"/>
          <w:szCs w:val="22"/>
        </w:rPr>
        <w:t>3.8</w:t>
      </w:r>
      <w:r w:rsidR="00814FFF" w:rsidRPr="00C9457D">
        <w:rPr>
          <w:rFonts w:cs="Calibri"/>
          <w:szCs w:val="22"/>
        </w:rPr>
        <w:t>% i</w:t>
      </w:r>
      <w:r w:rsidR="000E3302" w:rsidRPr="00C9457D">
        <w:rPr>
          <w:rFonts w:cs="Calibri"/>
          <w:szCs w:val="22"/>
        </w:rPr>
        <w:t>n</w:t>
      </w:r>
      <w:r w:rsidR="00814FFF" w:rsidRPr="00C9457D">
        <w:rPr>
          <w:rFonts w:cs="Calibri"/>
          <w:szCs w:val="22"/>
        </w:rPr>
        <w:t xml:space="preserve"> the </w:t>
      </w:r>
      <w:r w:rsidR="00A2024D" w:rsidRPr="00C9457D">
        <w:rPr>
          <w:rFonts w:cs="Calibri"/>
          <w:szCs w:val="22"/>
        </w:rPr>
        <w:t>June</w:t>
      </w:r>
      <w:r w:rsidR="00814FFF" w:rsidRPr="00C9457D">
        <w:rPr>
          <w:rFonts w:cs="Calibri"/>
          <w:szCs w:val="22"/>
        </w:rPr>
        <w:t xml:space="preserve"> quarter</w:t>
      </w:r>
      <w:r w:rsidR="000E3302" w:rsidRPr="00C9457D">
        <w:rPr>
          <w:rFonts w:cs="Calibri"/>
          <w:szCs w:val="22"/>
        </w:rPr>
        <w:t xml:space="preserve">, with the next quarterly CPI being released on </w:t>
      </w:r>
      <w:r w:rsidR="000D4A42" w:rsidRPr="00C9457D">
        <w:rPr>
          <w:rFonts w:cs="Calibri"/>
          <w:szCs w:val="22"/>
        </w:rPr>
        <w:t>October</w:t>
      </w:r>
      <w:r w:rsidR="000E3302" w:rsidRPr="00C9457D">
        <w:rPr>
          <w:rFonts w:cs="Calibri"/>
          <w:szCs w:val="22"/>
        </w:rPr>
        <w:t xml:space="preserve"> </w:t>
      </w:r>
      <w:r w:rsidR="005D31DC" w:rsidRPr="00C9457D">
        <w:rPr>
          <w:rFonts w:cs="Calibri"/>
          <w:szCs w:val="22"/>
        </w:rPr>
        <w:t>2</w:t>
      </w:r>
      <w:r w:rsidR="000D4A42" w:rsidRPr="00C9457D">
        <w:rPr>
          <w:rFonts w:cs="Calibri"/>
          <w:szCs w:val="22"/>
        </w:rPr>
        <w:t>8</w:t>
      </w:r>
      <w:r w:rsidR="000E3302" w:rsidRPr="00C9457D">
        <w:rPr>
          <w:rFonts w:cs="Calibri"/>
          <w:szCs w:val="22"/>
        </w:rPr>
        <w:t>,</w:t>
      </w:r>
      <w:r w:rsidR="00230265" w:rsidRPr="00C9457D">
        <w:rPr>
          <w:rFonts w:cs="Calibri"/>
          <w:szCs w:val="22"/>
        </w:rPr>
        <w:t xml:space="preserve"> 202</w:t>
      </w:r>
      <w:r w:rsidR="00016E85" w:rsidRPr="00C9457D">
        <w:rPr>
          <w:rFonts w:cs="Calibri"/>
          <w:szCs w:val="22"/>
        </w:rPr>
        <w:t>6</w:t>
      </w:r>
      <w:r w:rsidR="009D7873" w:rsidRPr="00C9457D">
        <w:rPr>
          <w:rFonts w:cs="Calibri"/>
          <w:szCs w:val="22"/>
        </w:rPr>
        <w:t>.</w:t>
      </w:r>
    </w:p>
    <w:p w14:paraId="1BD9D657" w14:textId="03203F57" w:rsidR="00BF751B" w:rsidRPr="00C9457D" w:rsidRDefault="00531BEC" w:rsidP="00827803">
      <w:pPr>
        <w:pStyle w:val="ListParagraph"/>
        <w:numPr>
          <w:ilvl w:val="0"/>
          <w:numId w:val="6"/>
        </w:numPr>
        <w:spacing w:before="0" w:after="0" w:line="276" w:lineRule="auto"/>
        <w:ind w:left="357" w:hanging="357"/>
        <w:jc w:val="both"/>
        <w:rPr>
          <w:rFonts w:cs="Calibri"/>
          <w:szCs w:val="22"/>
        </w:rPr>
      </w:pPr>
      <w:r w:rsidRPr="00C9457D">
        <w:rPr>
          <w:rFonts w:cs="Calibri"/>
          <w:b/>
          <w:bCs/>
          <w:szCs w:val="22"/>
        </w:rPr>
        <w:t xml:space="preserve">Government spending </w:t>
      </w:r>
      <w:r w:rsidRPr="00C9457D">
        <w:rPr>
          <w:rFonts w:cs="Calibri"/>
          <w:szCs w:val="22"/>
        </w:rPr>
        <w:t>and the rising debt level.</w:t>
      </w:r>
    </w:p>
    <w:p w14:paraId="2016E5D9" w14:textId="16281830" w:rsidR="003A2EF3" w:rsidRPr="00C9457D" w:rsidRDefault="009E7EF6" w:rsidP="003A2EF3">
      <w:pPr>
        <w:spacing w:before="120" w:after="120" w:line="240" w:lineRule="auto"/>
        <w:jc w:val="both"/>
        <w:rPr>
          <w:rFonts w:ascii="Calibri" w:hAnsi="Calibri" w:cs="Calibri"/>
          <w:b/>
          <w:bCs/>
        </w:rPr>
      </w:pPr>
      <w:r w:rsidRPr="00C9457D">
        <w:rPr>
          <w:rFonts w:ascii="Calibri" w:hAnsi="Calibri" w:cs="Calibri"/>
          <w:b/>
          <w:bCs/>
        </w:rPr>
        <w:t>Currency</w:t>
      </w:r>
    </w:p>
    <w:p w14:paraId="3956FE90" w14:textId="4D908F02" w:rsidR="000E6C72" w:rsidRPr="00C9457D" w:rsidRDefault="009E7EF6" w:rsidP="003A2EF3">
      <w:pPr>
        <w:spacing w:before="120" w:after="120" w:line="240" w:lineRule="auto"/>
        <w:jc w:val="both"/>
        <w:rPr>
          <w:rFonts w:ascii="Calibri" w:hAnsi="Calibri" w:cs="Calibri"/>
        </w:rPr>
      </w:pPr>
      <w:r w:rsidRPr="00C9457D">
        <w:rPr>
          <w:rFonts w:ascii="Calibri" w:hAnsi="Calibri" w:cs="Calibri"/>
        </w:rPr>
        <w:t xml:space="preserve">The </w:t>
      </w:r>
      <w:r w:rsidR="00A27DC4" w:rsidRPr="00C9457D">
        <w:rPr>
          <w:rFonts w:ascii="Calibri" w:hAnsi="Calibri" w:cs="Calibri"/>
        </w:rPr>
        <w:t>Australian Dollar</w:t>
      </w:r>
      <w:r w:rsidRPr="00C9457D">
        <w:rPr>
          <w:rFonts w:ascii="Calibri" w:hAnsi="Calibri" w:cs="Calibri"/>
        </w:rPr>
        <w:t xml:space="preserve"> closed </w:t>
      </w:r>
      <w:r w:rsidR="008B261D" w:rsidRPr="00C9457D">
        <w:rPr>
          <w:rFonts w:ascii="Calibri" w:hAnsi="Calibri" w:cs="Calibri"/>
        </w:rPr>
        <w:t>stronger</w:t>
      </w:r>
      <w:r w:rsidR="000E3302" w:rsidRPr="00C9457D">
        <w:rPr>
          <w:rFonts w:ascii="Calibri" w:hAnsi="Calibri" w:cs="Calibri"/>
        </w:rPr>
        <w:t>,</w:t>
      </w:r>
      <w:r w:rsidR="009B1992" w:rsidRPr="00C9457D">
        <w:rPr>
          <w:rFonts w:ascii="Calibri" w:hAnsi="Calibri" w:cs="Calibri"/>
        </w:rPr>
        <w:t xml:space="preserve"> </w:t>
      </w:r>
      <w:r w:rsidR="001A4D78">
        <w:rPr>
          <w:rFonts w:ascii="Calibri" w:hAnsi="Calibri" w:cs="Calibri"/>
        </w:rPr>
        <w:t xml:space="preserve">with AUD/USD at 0.702 at the end of July 2026, up from 0.692 </w:t>
      </w:r>
      <w:r w:rsidR="00F8783D" w:rsidRPr="00C9457D">
        <w:rPr>
          <w:rFonts w:ascii="Calibri" w:hAnsi="Calibri" w:cs="Calibri"/>
        </w:rPr>
        <w:t xml:space="preserve">in </w:t>
      </w:r>
      <w:r w:rsidR="008B261D" w:rsidRPr="00C9457D">
        <w:rPr>
          <w:rFonts w:ascii="Calibri" w:hAnsi="Calibri" w:cs="Calibri"/>
        </w:rPr>
        <w:t>June</w:t>
      </w:r>
      <w:r w:rsidR="00B97AD1" w:rsidRPr="00C9457D">
        <w:rPr>
          <w:rFonts w:ascii="Calibri" w:hAnsi="Calibri" w:cs="Calibri"/>
        </w:rPr>
        <w:t xml:space="preserve">. </w:t>
      </w:r>
      <w:r w:rsidR="00B16BD2" w:rsidRPr="00C9457D">
        <w:rPr>
          <w:rFonts w:ascii="Calibri" w:hAnsi="Calibri" w:cs="Calibri"/>
        </w:rPr>
        <w:t xml:space="preserve">As the Aussie dollar is a </w:t>
      </w:r>
      <w:r w:rsidR="009B62AA" w:rsidRPr="00C9457D">
        <w:rPr>
          <w:rFonts w:ascii="Calibri" w:hAnsi="Calibri" w:cs="Calibri"/>
        </w:rPr>
        <w:t>'</w:t>
      </w:r>
      <w:r w:rsidR="00B16BD2" w:rsidRPr="00C9457D">
        <w:rPr>
          <w:rFonts w:ascii="Calibri" w:hAnsi="Calibri" w:cs="Calibri"/>
        </w:rPr>
        <w:t>risk currency</w:t>
      </w:r>
      <w:r w:rsidR="009B62AA" w:rsidRPr="00C9457D">
        <w:rPr>
          <w:rFonts w:ascii="Calibri" w:hAnsi="Calibri" w:cs="Calibri"/>
        </w:rPr>
        <w:t>'</w:t>
      </w:r>
      <w:r w:rsidR="00B16BD2" w:rsidRPr="00C9457D">
        <w:rPr>
          <w:rFonts w:ascii="Calibri" w:hAnsi="Calibri" w:cs="Calibri"/>
        </w:rPr>
        <w:t xml:space="preserve">, it always sells off </w:t>
      </w:r>
      <w:r w:rsidR="00F23A1A" w:rsidRPr="00C9457D">
        <w:rPr>
          <w:rFonts w:ascii="Calibri" w:hAnsi="Calibri" w:cs="Calibri"/>
        </w:rPr>
        <w:t>during global crises</w:t>
      </w:r>
      <w:r w:rsidR="00CA2F8F" w:rsidRPr="00C9457D">
        <w:rPr>
          <w:rFonts w:ascii="Calibri" w:hAnsi="Calibri" w:cs="Calibri"/>
        </w:rPr>
        <w:t>,</w:t>
      </w:r>
      <w:r w:rsidR="00D743F3" w:rsidRPr="00C9457D">
        <w:rPr>
          <w:rFonts w:ascii="Calibri" w:hAnsi="Calibri" w:cs="Calibri"/>
        </w:rPr>
        <w:t xml:space="preserve"> as we saw in March</w:t>
      </w:r>
      <w:r w:rsidR="00B16BD2" w:rsidRPr="00C9457D">
        <w:rPr>
          <w:rFonts w:ascii="Calibri" w:hAnsi="Calibri" w:cs="Calibri"/>
        </w:rPr>
        <w:t xml:space="preserve">, regardless of local conditions. </w:t>
      </w:r>
      <w:r w:rsidR="00DB79CB" w:rsidRPr="00C9457D">
        <w:rPr>
          <w:rFonts w:ascii="Calibri" w:hAnsi="Calibri" w:cs="Calibri"/>
        </w:rPr>
        <w:t xml:space="preserve">July marked the second month of </w:t>
      </w:r>
      <w:r w:rsidR="00585C13" w:rsidRPr="00C9457D">
        <w:rPr>
          <w:rFonts w:ascii="Calibri" w:hAnsi="Calibri" w:cs="Calibri"/>
        </w:rPr>
        <w:t>a new Federal Reserve governor, with Walsh removing</w:t>
      </w:r>
      <w:r w:rsidR="000B269D" w:rsidRPr="00C9457D">
        <w:rPr>
          <w:rFonts w:ascii="Calibri" w:hAnsi="Calibri" w:cs="Calibri"/>
        </w:rPr>
        <w:t xml:space="preserve"> medium-term</w:t>
      </w:r>
      <w:r w:rsidR="00585C13" w:rsidRPr="00C9457D">
        <w:rPr>
          <w:rFonts w:ascii="Calibri" w:hAnsi="Calibri" w:cs="Calibri"/>
        </w:rPr>
        <w:t xml:space="preserve"> </w:t>
      </w:r>
      <w:r w:rsidR="000B269D" w:rsidRPr="00C9457D">
        <w:rPr>
          <w:rFonts w:ascii="Calibri" w:hAnsi="Calibri" w:cs="Calibri"/>
        </w:rPr>
        <w:t xml:space="preserve">interest rate </w:t>
      </w:r>
      <w:r w:rsidR="00585C13" w:rsidRPr="00C9457D">
        <w:rPr>
          <w:rFonts w:ascii="Calibri" w:hAnsi="Calibri" w:cs="Calibri"/>
        </w:rPr>
        <w:t>guidance from</w:t>
      </w:r>
      <w:r w:rsidR="000B269D" w:rsidRPr="00C9457D">
        <w:rPr>
          <w:rFonts w:ascii="Calibri" w:hAnsi="Calibri" w:cs="Calibri"/>
        </w:rPr>
        <w:t xml:space="preserve"> the Federal Reserve</w:t>
      </w:r>
      <w:r w:rsidR="00274AD4" w:rsidRPr="00C9457D">
        <w:rPr>
          <w:rFonts w:ascii="Calibri" w:hAnsi="Calibri" w:cs="Calibri"/>
        </w:rPr>
        <w:t xml:space="preserve">, adding more uncertainty </w:t>
      </w:r>
      <w:r w:rsidR="009A04AB">
        <w:rPr>
          <w:rFonts w:ascii="Calibri" w:hAnsi="Calibri" w:cs="Calibri"/>
        </w:rPr>
        <w:t xml:space="preserve">to interest rate markets about whether the Fed is willing to raise </w:t>
      </w:r>
      <w:r w:rsidR="00274AD4" w:rsidRPr="00C9457D">
        <w:rPr>
          <w:rFonts w:ascii="Calibri" w:hAnsi="Calibri" w:cs="Calibri"/>
        </w:rPr>
        <w:t>rates to fight inflation or keep them on hold with inflation above the target band.</w:t>
      </w:r>
    </w:p>
    <w:p w14:paraId="61BE8DE3" w14:textId="7146B1F0" w:rsidR="004D2D2C" w:rsidRPr="00C9457D" w:rsidRDefault="00AF67EB" w:rsidP="007152C2">
      <w:pPr>
        <w:jc w:val="both"/>
        <w:rPr>
          <w:rFonts w:ascii="Calibri" w:hAnsi="Calibri" w:cs="Calibri"/>
        </w:rPr>
      </w:pPr>
      <w:r w:rsidRPr="00C9457D">
        <w:rPr>
          <w:rFonts w:ascii="Calibri" w:hAnsi="Calibri" w:cs="Calibri"/>
          <w:noProof/>
        </w:rPr>
        <mc:AlternateContent>
          <mc:Choice Requires="wps">
            <w:drawing>
              <wp:anchor distT="45720" distB="45720" distL="114300" distR="114300" simplePos="0" relativeHeight="251658240" behindDoc="1" locked="0" layoutInCell="1" allowOverlap="1" wp14:anchorId="674A7F81" wp14:editId="6FD410C0">
                <wp:simplePos x="0" y="0"/>
                <wp:positionH relativeFrom="column">
                  <wp:posOffset>137160</wp:posOffset>
                </wp:positionH>
                <wp:positionV relativeFrom="paragraph">
                  <wp:posOffset>149860</wp:posOffset>
                </wp:positionV>
                <wp:extent cx="2183130" cy="1630680"/>
                <wp:effectExtent l="0" t="0" r="26670" b="26670"/>
                <wp:wrapTight wrapText="bothSides">
                  <wp:wrapPolygon edited="0">
                    <wp:start x="0" y="0"/>
                    <wp:lineTo x="0" y="21701"/>
                    <wp:lineTo x="21675" y="21701"/>
                    <wp:lineTo x="21675" y="0"/>
                    <wp:lineTo x="0" y="0"/>
                  </wp:wrapPolygon>
                </wp:wrapTight>
                <wp:docPr id="1542491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630680"/>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2DF79A56" w14:textId="77777777" w:rsidR="00AF67EB" w:rsidRPr="00F7278B" w:rsidRDefault="00AF67EB" w:rsidP="008E2CED">
                            <w:pPr>
                              <w:spacing w:before="0"/>
                              <w:jc w:val="both"/>
                            </w:pPr>
                            <w:r w:rsidRPr="00F7278B">
                              <w:t>Currency forecasters see the AUD/USD range between:</w:t>
                            </w:r>
                          </w:p>
                          <w:p w14:paraId="0EE890F7" w14:textId="41BFA314" w:rsidR="00AF67EB" w:rsidRPr="00F7278B" w:rsidRDefault="00AF67EB" w:rsidP="008E2CED">
                            <w:pPr>
                              <w:spacing w:before="0"/>
                              <w:jc w:val="both"/>
                            </w:pPr>
                            <w:r w:rsidRPr="00F7278B">
                              <w:rPr>
                                <w:b/>
                                <w:bCs/>
                              </w:rPr>
                              <w:t>0.</w:t>
                            </w:r>
                            <w:r w:rsidR="001D644E" w:rsidRPr="00F7278B">
                              <w:rPr>
                                <w:b/>
                                <w:bCs/>
                              </w:rPr>
                              <w:t>65</w:t>
                            </w:r>
                            <w:r w:rsidRPr="00F7278B">
                              <w:rPr>
                                <w:b/>
                                <w:bCs/>
                              </w:rPr>
                              <w:t xml:space="preserve"> and 0.</w:t>
                            </w:r>
                            <w:r w:rsidR="00F7278B" w:rsidRPr="00F7278B">
                              <w:rPr>
                                <w:b/>
                                <w:bCs/>
                              </w:rPr>
                              <w:t>75</w:t>
                            </w:r>
                            <w:r w:rsidRPr="00F7278B">
                              <w:t xml:space="preserve"> cents in the medium term and most likely to trade within the:</w:t>
                            </w:r>
                          </w:p>
                          <w:p w14:paraId="0B0DFE4B" w14:textId="77777777" w:rsidR="00AF67EB" w:rsidRDefault="00AF67EB" w:rsidP="008E2CED">
                            <w:pPr>
                              <w:spacing w:before="0"/>
                              <w:jc w:val="both"/>
                            </w:pPr>
                            <w:r w:rsidRPr="00F7278B">
                              <w:rPr>
                                <w:b/>
                                <w:bCs/>
                              </w:rPr>
                              <w:t>0.5500 to 0.7500</w:t>
                            </w:r>
                            <w:r w:rsidRPr="00F7278B">
                              <w:t xml:space="preserve"> range in the longer term.</w:t>
                            </w:r>
                          </w:p>
                          <w:p w14:paraId="32E13D51" w14:textId="77777777" w:rsidR="00AF67EB" w:rsidRDefault="00AF67EB" w:rsidP="008E2CED">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4A7F81" id="_x0000_t202" coordsize="21600,21600" o:spt="202" path="m,l,21600r21600,l21600,xe">
                <v:stroke joinstyle="miter"/>
                <v:path gradientshapeok="t" o:connecttype="rect"/>
              </v:shapetype>
              <v:shape id="Text Box 2" o:spid="_x0000_s1026" type="#_x0000_t202" style="position:absolute;left:0;text-align:left;margin-left:10.8pt;margin-top:11.8pt;width:171.9pt;height:128.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" fillcolor="white [3201]" strokecolor="#414042 [3200]" strokeweight="1pt">
                <v:textbox>
                  <w:txbxContent>
                    <w:p w14:paraId="2DF79A56" w14:textId="77777777" w:rsidR="00AF67EB" w:rsidRPr="00F7278B" w:rsidRDefault="00AF67EB" w:rsidP="008E2CED">
                      <w:pPr>
                        <w:spacing w:before="0"/>
                        <w:jc w:val="both"/>
                      </w:pPr>
                      <w:r w:rsidRPr="00F7278B">
                        <w:t>Currency forecasters see the AUD/USD range between:</w:t>
                      </w:r>
                    </w:p>
                    <w:p w14:paraId="0EE890F7" w14:textId="41BFA314" w:rsidR="00AF67EB" w:rsidRPr="00F7278B" w:rsidRDefault="00AF67EB" w:rsidP="008E2CED">
                      <w:pPr>
                        <w:spacing w:before="0"/>
                        <w:jc w:val="both"/>
                      </w:pPr>
                      <w:r w:rsidRPr="00F7278B">
                        <w:rPr>
                          <w:b/>
                          <w:bCs/>
                        </w:rPr>
                        <w:t>0.</w:t>
                      </w:r>
                      <w:r w:rsidR="001D644E" w:rsidRPr="00F7278B">
                        <w:rPr>
                          <w:b/>
                          <w:bCs/>
                        </w:rPr>
                        <w:t>65</w:t>
                      </w:r>
                      <w:r w:rsidRPr="00F7278B">
                        <w:rPr>
                          <w:b/>
                          <w:bCs/>
                        </w:rPr>
                        <w:t xml:space="preserve"> and 0.</w:t>
                      </w:r>
                      <w:r w:rsidR="00F7278B" w:rsidRPr="00F7278B">
                        <w:rPr>
                          <w:b/>
                          <w:bCs/>
                        </w:rPr>
                        <w:t>75</w:t>
                      </w:r>
                      <w:r w:rsidRPr="00F7278B">
                        <w:t xml:space="preserve"> cents in the medium term and most likely to trade within the:</w:t>
                      </w:r>
                    </w:p>
                    <w:p w14:paraId="0B0DFE4B" w14:textId="77777777" w:rsidR="00AF67EB" w:rsidRDefault="00AF67EB" w:rsidP="008E2CED">
                      <w:pPr>
                        <w:spacing w:before="0"/>
                        <w:jc w:val="both"/>
                      </w:pPr>
                      <w:r w:rsidRPr="00F7278B">
                        <w:rPr>
                          <w:b/>
                          <w:bCs/>
                        </w:rPr>
                        <w:t>0.5500 to 0.7500</w:t>
                      </w:r>
                      <w:r w:rsidRPr="00F7278B">
                        <w:t xml:space="preserve"> range in the longer term.</w:t>
                      </w:r>
                    </w:p>
                    <w:p w14:paraId="32E13D51" w14:textId="77777777" w:rsidR="00AF67EB" w:rsidRDefault="00AF67EB" w:rsidP="008E2CED">
                      <w:pPr>
                        <w:jc w:val="both"/>
                      </w:pPr>
                    </w:p>
                  </w:txbxContent>
                </v:textbox>
                <w10:wrap type="tight"/>
              </v:shape>
            </w:pict>
          </mc:Fallback>
        </mc:AlternateContent>
      </w:r>
    </w:p>
    <w:p w14:paraId="5B75D78B" w14:textId="3BC3C9FC" w:rsidR="00A25E50" w:rsidRPr="00C9457D" w:rsidRDefault="00A25E50" w:rsidP="007152C2">
      <w:pPr>
        <w:pStyle w:val="Heading2"/>
        <w:spacing w:before="0"/>
        <w:jc w:val="both"/>
        <w:rPr>
          <w:rFonts w:ascii="Calibri" w:eastAsiaTheme="minorEastAsia" w:hAnsi="Calibri" w:cs="Calibri"/>
          <w:iCs w:val="0"/>
          <w:color w:val="414042" w:themeColor="text1"/>
          <w:sz w:val="22"/>
          <w:lang w:val="en-AU" w:bidi="ar-SA"/>
        </w:rPr>
      </w:pPr>
    </w:p>
    <w:p w14:paraId="2EA3B19C" w14:textId="008164A1" w:rsidR="00A25E50" w:rsidRPr="00C9457D" w:rsidRDefault="000F734B" w:rsidP="00A25E50">
      <w:pPr>
        <w:rPr>
          <w:rFonts w:ascii="Calibri" w:hAnsi="Calibri" w:cs="Calibri"/>
        </w:rPr>
      </w:pPr>
      <w:r w:rsidRPr="00C9457D">
        <w:rPr>
          <w:rFonts w:ascii="Calibri" w:hAnsi="Calibri" w:cs="Calibri"/>
          <w:noProof/>
        </w:rPr>
        <w:drawing>
          <wp:inline distT="0" distB="0" distL="0" distR="0" wp14:anchorId="7EFE1D19" wp14:editId="75AF3327">
            <wp:extent cx="3275712" cy="771525"/>
            <wp:effectExtent l="0" t="0" r="1270" b="0"/>
            <wp:docPr id="1164067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67896" name=""/>
                    <pic:cNvPicPr/>
                  </pic:nvPicPr>
                  <pic:blipFill>
                    <a:blip r:embed="rId13"/>
                    <a:stretch>
                      <a:fillRect/>
                    </a:stretch>
                  </pic:blipFill>
                  <pic:spPr>
                    <a:xfrm>
                      <a:off x="0" y="0"/>
                      <a:ext cx="3280551" cy="772665"/>
                    </a:xfrm>
                    <a:prstGeom prst="rect">
                      <a:avLst/>
                    </a:prstGeom>
                  </pic:spPr>
                </pic:pic>
              </a:graphicData>
            </a:graphic>
          </wp:inline>
        </w:drawing>
      </w:r>
    </w:p>
    <w:p w14:paraId="5FB3B747" w14:textId="77777777" w:rsidR="00A25E50" w:rsidRPr="00C9457D" w:rsidRDefault="00A25E50" w:rsidP="00A25E50">
      <w:pPr>
        <w:rPr>
          <w:rFonts w:ascii="Calibri" w:hAnsi="Calibri" w:cs="Calibri"/>
        </w:rPr>
      </w:pPr>
    </w:p>
    <w:p w14:paraId="08761A0E" w14:textId="77777777" w:rsidR="000F734B" w:rsidRPr="00C9457D" w:rsidRDefault="000F734B" w:rsidP="007152C2">
      <w:pPr>
        <w:pStyle w:val="Heading2"/>
        <w:spacing w:before="0"/>
        <w:jc w:val="both"/>
        <w:rPr>
          <w:rFonts w:ascii="Calibri" w:eastAsiaTheme="minorEastAsia" w:hAnsi="Calibri" w:cs="Calibri"/>
          <w:iCs w:val="0"/>
          <w:color w:val="414042" w:themeColor="text1"/>
          <w:sz w:val="22"/>
          <w:lang w:val="en-AU" w:bidi="ar-SA"/>
        </w:rPr>
      </w:pPr>
    </w:p>
    <w:p w14:paraId="178A1257" w14:textId="5D4A5A46" w:rsidR="009E7EF6" w:rsidRPr="00C9457D" w:rsidRDefault="009E7EF6" w:rsidP="007152C2">
      <w:pPr>
        <w:pStyle w:val="Heading2"/>
        <w:spacing w:before="0"/>
        <w:jc w:val="both"/>
        <w:rPr>
          <w:rFonts w:ascii="Calibri" w:eastAsiaTheme="minorEastAsia" w:hAnsi="Calibri" w:cs="Calibri"/>
          <w:iCs w:val="0"/>
          <w:color w:val="414042" w:themeColor="text1"/>
          <w:sz w:val="22"/>
          <w:lang w:val="en-AU" w:bidi="ar-SA"/>
        </w:rPr>
      </w:pPr>
      <w:r w:rsidRPr="00C9457D">
        <w:rPr>
          <w:rFonts w:ascii="Calibri" w:eastAsiaTheme="minorEastAsia" w:hAnsi="Calibri" w:cs="Calibri"/>
          <w:iCs w:val="0"/>
          <w:color w:val="414042" w:themeColor="text1"/>
          <w:sz w:val="22"/>
          <w:lang w:val="en-AU" w:bidi="ar-SA"/>
        </w:rPr>
        <w:t>Australian Economy</w:t>
      </w:r>
    </w:p>
    <w:p w14:paraId="26EE5924" w14:textId="1BE2EFEE" w:rsidR="009E7EF6" w:rsidRPr="00C9457D" w:rsidRDefault="00E83078" w:rsidP="007152C2">
      <w:pPr>
        <w:spacing w:before="0" w:after="240"/>
        <w:jc w:val="both"/>
        <w:rPr>
          <w:rFonts w:ascii="Calibri" w:hAnsi="Calibri" w:cs="Calibri"/>
        </w:rPr>
      </w:pPr>
      <w:r w:rsidRPr="00C9457D">
        <w:rPr>
          <w:rFonts w:ascii="Calibri" w:hAnsi="Calibri" w:cs="Calibri"/>
        </w:rPr>
        <w:t>Australia</w:t>
      </w:r>
      <w:r w:rsidR="004C57B4" w:rsidRPr="00C9457D">
        <w:rPr>
          <w:rFonts w:ascii="Calibri" w:hAnsi="Calibri" w:cs="Calibri"/>
        </w:rPr>
        <w:t>'</w:t>
      </w:r>
      <w:r w:rsidRPr="00C9457D">
        <w:rPr>
          <w:rFonts w:ascii="Calibri" w:hAnsi="Calibri" w:cs="Calibri"/>
        </w:rPr>
        <w:t>s latest GDP data for the</w:t>
      </w:r>
      <w:r w:rsidR="00CF265D" w:rsidRPr="00C9457D">
        <w:rPr>
          <w:rFonts w:ascii="Calibri" w:hAnsi="Calibri" w:cs="Calibri"/>
        </w:rPr>
        <w:t xml:space="preserve"> </w:t>
      </w:r>
      <w:r w:rsidR="00B73417" w:rsidRPr="00C9457D">
        <w:rPr>
          <w:rFonts w:ascii="Calibri" w:hAnsi="Calibri" w:cs="Calibri"/>
        </w:rPr>
        <w:t>first</w:t>
      </w:r>
      <w:r w:rsidRPr="00C9457D">
        <w:rPr>
          <w:rFonts w:ascii="Calibri" w:hAnsi="Calibri" w:cs="Calibri"/>
        </w:rPr>
        <w:t xml:space="preserve"> quarter of 202</w:t>
      </w:r>
      <w:r w:rsidR="00B73417" w:rsidRPr="00C9457D">
        <w:rPr>
          <w:rFonts w:ascii="Calibri" w:hAnsi="Calibri" w:cs="Calibri"/>
        </w:rPr>
        <w:t>6</w:t>
      </w:r>
      <w:r w:rsidRPr="00C9457D">
        <w:rPr>
          <w:rFonts w:ascii="Calibri" w:hAnsi="Calibri" w:cs="Calibri"/>
        </w:rPr>
        <w:t xml:space="preserve"> </w:t>
      </w:r>
      <w:r w:rsidR="000653A6" w:rsidRPr="00C9457D">
        <w:rPr>
          <w:rFonts w:ascii="Calibri" w:hAnsi="Calibri" w:cs="Calibri"/>
        </w:rPr>
        <w:t>showed an annual growth rate of 2.</w:t>
      </w:r>
      <w:r w:rsidR="00B73417" w:rsidRPr="00C9457D">
        <w:rPr>
          <w:rFonts w:ascii="Calibri" w:hAnsi="Calibri" w:cs="Calibri"/>
        </w:rPr>
        <w:t>5</w:t>
      </w:r>
      <w:r w:rsidR="000653A6" w:rsidRPr="00C9457D">
        <w:rPr>
          <w:rFonts w:ascii="Calibri" w:hAnsi="Calibri" w:cs="Calibri"/>
        </w:rPr>
        <w:t>%,</w:t>
      </w:r>
      <w:r w:rsidRPr="00C9457D">
        <w:rPr>
          <w:rFonts w:ascii="Calibri" w:hAnsi="Calibri" w:cs="Calibri"/>
        </w:rPr>
        <w:t xml:space="preserve"> </w:t>
      </w:r>
      <w:r w:rsidR="00B73417" w:rsidRPr="00C9457D">
        <w:rPr>
          <w:rFonts w:ascii="Calibri" w:hAnsi="Calibri" w:cs="Calibri"/>
        </w:rPr>
        <w:t>marginally down</w:t>
      </w:r>
      <w:r w:rsidR="004A6175" w:rsidRPr="00C9457D">
        <w:rPr>
          <w:rFonts w:ascii="Calibri" w:hAnsi="Calibri" w:cs="Calibri"/>
        </w:rPr>
        <w:t xml:space="preserve"> from </w:t>
      </w:r>
      <w:r w:rsidR="00B6636D" w:rsidRPr="00C9457D">
        <w:rPr>
          <w:rFonts w:ascii="Calibri" w:hAnsi="Calibri" w:cs="Calibri"/>
        </w:rPr>
        <w:t>2.</w:t>
      </w:r>
      <w:r w:rsidR="00B73417" w:rsidRPr="00C9457D">
        <w:rPr>
          <w:rFonts w:ascii="Calibri" w:hAnsi="Calibri" w:cs="Calibri"/>
        </w:rPr>
        <w:t>6</w:t>
      </w:r>
      <w:r w:rsidR="004A6175" w:rsidRPr="00C9457D">
        <w:rPr>
          <w:rFonts w:ascii="Calibri" w:hAnsi="Calibri" w:cs="Calibri"/>
        </w:rPr>
        <w:t>%</w:t>
      </w:r>
      <w:r w:rsidR="009C7D80" w:rsidRPr="00C9457D">
        <w:rPr>
          <w:rFonts w:ascii="Calibri" w:hAnsi="Calibri" w:cs="Calibri"/>
        </w:rPr>
        <w:t xml:space="preserve"> </w:t>
      </w:r>
      <w:r w:rsidR="001F699A" w:rsidRPr="00C9457D">
        <w:rPr>
          <w:rFonts w:ascii="Calibri" w:hAnsi="Calibri" w:cs="Calibri"/>
        </w:rPr>
        <w:t xml:space="preserve">in the </w:t>
      </w:r>
      <w:r w:rsidR="00B73417" w:rsidRPr="00C9457D">
        <w:rPr>
          <w:rFonts w:ascii="Calibri" w:hAnsi="Calibri" w:cs="Calibri"/>
        </w:rPr>
        <w:t>final</w:t>
      </w:r>
      <w:r w:rsidRPr="00C9457D">
        <w:rPr>
          <w:rFonts w:ascii="Calibri" w:hAnsi="Calibri" w:cs="Calibri"/>
        </w:rPr>
        <w:t xml:space="preserve"> </w:t>
      </w:r>
      <w:r w:rsidR="00505DDC" w:rsidRPr="00C9457D">
        <w:rPr>
          <w:rFonts w:ascii="Calibri" w:hAnsi="Calibri" w:cs="Calibri"/>
        </w:rPr>
        <w:t xml:space="preserve">quarter </w:t>
      </w:r>
      <w:r w:rsidRPr="00C9457D">
        <w:rPr>
          <w:rFonts w:ascii="Calibri" w:hAnsi="Calibri" w:cs="Calibri"/>
        </w:rPr>
        <w:t>of 202</w:t>
      </w:r>
      <w:r w:rsidR="009C7D80" w:rsidRPr="00C9457D">
        <w:rPr>
          <w:rFonts w:ascii="Calibri" w:hAnsi="Calibri" w:cs="Calibri"/>
        </w:rPr>
        <w:t>5</w:t>
      </w:r>
      <w:r w:rsidR="002656F2" w:rsidRPr="00C9457D">
        <w:rPr>
          <w:rFonts w:ascii="Calibri" w:hAnsi="Calibri" w:cs="Calibri"/>
        </w:rPr>
        <w:t>.</w:t>
      </w:r>
      <w:r w:rsidRPr="00C9457D">
        <w:rPr>
          <w:rFonts w:ascii="Calibri" w:hAnsi="Calibri" w:cs="Calibri"/>
        </w:rPr>
        <w:t xml:space="preserve"> Unemployment </w:t>
      </w:r>
      <w:r w:rsidR="00CE0797" w:rsidRPr="00C9457D">
        <w:rPr>
          <w:rFonts w:ascii="Calibri" w:hAnsi="Calibri" w:cs="Calibri"/>
        </w:rPr>
        <w:t>held steady</w:t>
      </w:r>
      <w:r w:rsidR="000A1FDF" w:rsidRPr="00C9457D">
        <w:rPr>
          <w:rFonts w:ascii="Calibri" w:hAnsi="Calibri" w:cs="Calibri"/>
        </w:rPr>
        <w:t xml:space="preserve"> in </w:t>
      </w:r>
      <w:r w:rsidR="00CE0797" w:rsidRPr="00C9457D">
        <w:rPr>
          <w:rFonts w:ascii="Calibri" w:hAnsi="Calibri" w:cs="Calibri"/>
        </w:rPr>
        <w:t>June</w:t>
      </w:r>
      <w:r w:rsidR="00772C26" w:rsidRPr="00C9457D">
        <w:rPr>
          <w:rFonts w:ascii="Calibri" w:hAnsi="Calibri" w:cs="Calibri"/>
        </w:rPr>
        <w:t xml:space="preserve"> </w:t>
      </w:r>
      <w:r w:rsidR="00CE0797" w:rsidRPr="00C9457D">
        <w:rPr>
          <w:rFonts w:ascii="Calibri" w:hAnsi="Calibri" w:cs="Calibri"/>
        </w:rPr>
        <w:t>at</w:t>
      </w:r>
      <w:r w:rsidR="00772C26" w:rsidRPr="00C9457D">
        <w:rPr>
          <w:rFonts w:ascii="Calibri" w:hAnsi="Calibri" w:cs="Calibri"/>
        </w:rPr>
        <w:t xml:space="preserve"> 4.</w:t>
      </w:r>
      <w:r w:rsidR="00883D67" w:rsidRPr="00C9457D">
        <w:rPr>
          <w:rFonts w:ascii="Calibri" w:hAnsi="Calibri" w:cs="Calibri"/>
        </w:rPr>
        <w:t>4</w:t>
      </w:r>
      <w:r w:rsidR="00772C26" w:rsidRPr="00C9457D">
        <w:rPr>
          <w:rFonts w:ascii="Calibri" w:hAnsi="Calibri" w:cs="Calibri"/>
        </w:rPr>
        <w:t xml:space="preserve">%, </w:t>
      </w:r>
      <w:r w:rsidR="00CE0797" w:rsidRPr="00C9457D">
        <w:rPr>
          <w:rFonts w:ascii="Calibri" w:hAnsi="Calibri" w:cs="Calibri"/>
        </w:rPr>
        <w:t>in line with</w:t>
      </w:r>
      <w:r w:rsidR="00772C26" w:rsidRPr="00C9457D">
        <w:rPr>
          <w:rFonts w:ascii="Calibri" w:hAnsi="Calibri" w:cs="Calibri"/>
        </w:rPr>
        <w:t xml:space="preserve"> 4.</w:t>
      </w:r>
      <w:r w:rsidR="00CE0797" w:rsidRPr="00C9457D">
        <w:rPr>
          <w:rFonts w:ascii="Calibri" w:hAnsi="Calibri" w:cs="Calibri"/>
        </w:rPr>
        <w:t>4</w:t>
      </w:r>
      <w:r w:rsidR="00772C26" w:rsidRPr="00C9457D">
        <w:rPr>
          <w:rFonts w:ascii="Calibri" w:hAnsi="Calibri" w:cs="Calibri"/>
        </w:rPr>
        <w:t xml:space="preserve">% in </w:t>
      </w:r>
      <w:r w:rsidR="00CE0797" w:rsidRPr="00C9457D">
        <w:rPr>
          <w:rFonts w:ascii="Calibri" w:hAnsi="Calibri" w:cs="Calibri"/>
        </w:rPr>
        <w:t>May</w:t>
      </w:r>
      <w:r w:rsidR="00772C26" w:rsidRPr="00C9457D">
        <w:rPr>
          <w:rFonts w:ascii="Calibri" w:hAnsi="Calibri" w:cs="Calibri"/>
        </w:rPr>
        <w:t xml:space="preserve"> 2026.</w:t>
      </w:r>
      <w:r w:rsidRPr="00C9457D">
        <w:rPr>
          <w:rFonts w:ascii="Calibri" w:hAnsi="Calibri" w:cs="Calibri"/>
        </w:rPr>
        <w:t xml:space="preserve"> The </w:t>
      </w:r>
      <w:r w:rsidR="000E3302" w:rsidRPr="00C9457D">
        <w:rPr>
          <w:rFonts w:ascii="Calibri" w:hAnsi="Calibri" w:cs="Calibri"/>
        </w:rPr>
        <w:t xml:space="preserve">year-over-year (Y-O-Y) inflation rate </w:t>
      </w:r>
      <w:r w:rsidR="007B1C08" w:rsidRPr="00C9457D">
        <w:rPr>
          <w:rFonts w:ascii="Calibri" w:hAnsi="Calibri" w:cs="Calibri"/>
        </w:rPr>
        <w:t>decreased</w:t>
      </w:r>
      <w:r w:rsidR="00995369" w:rsidRPr="00C9457D">
        <w:rPr>
          <w:rFonts w:ascii="Calibri" w:hAnsi="Calibri" w:cs="Calibri"/>
        </w:rPr>
        <w:t xml:space="preserve"> to </w:t>
      </w:r>
      <w:r w:rsidR="00EB0906" w:rsidRPr="00C9457D">
        <w:rPr>
          <w:rFonts w:ascii="Calibri" w:hAnsi="Calibri" w:cs="Calibri"/>
        </w:rPr>
        <w:t>3.8</w:t>
      </w:r>
      <w:r w:rsidR="00995369" w:rsidRPr="00C9457D">
        <w:rPr>
          <w:rFonts w:ascii="Calibri" w:hAnsi="Calibri" w:cs="Calibri"/>
        </w:rPr>
        <w:t xml:space="preserve">%, </w:t>
      </w:r>
      <w:r w:rsidR="007B1C08" w:rsidRPr="00C9457D">
        <w:rPr>
          <w:rFonts w:ascii="Calibri" w:hAnsi="Calibri" w:cs="Calibri"/>
        </w:rPr>
        <w:t>down</w:t>
      </w:r>
      <w:r w:rsidR="00995369" w:rsidRPr="00C9457D">
        <w:rPr>
          <w:rFonts w:ascii="Calibri" w:hAnsi="Calibri" w:cs="Calibri"/>
        </w:rPr>
        <w:t xml:space="preserve"> from</w:t>
      </w:r>
      <w:r w:rsidR="002B309B" w:rsidRPr="00C9457D">
        <w:rPr>
          <w:rFonts w:ascii="Calibri" w:hAnsi="Calibri" w:cs="Calibri"/>
        </w:rPr>
        <w:t xml:space="preserve"> </w:t>
      </w:r>
      <w:r w:rsidR="007B1C08" w:rsidRPr="00C9457D">
        <w:rPr>
          <w:rFonts w:ascii="Calibri" w:hAnsi="Calibri" w:cs="Calibri"/>
        </w:rPr>
        <w:t>4.</w:t>
      </w:r>
      <w:r w:rsidR="009951BB" w:rsidRPr="00C9457D">
        <w:rPr>
          <w:rFonts w:ascii="Calibri" w:hAnsi="Calibri" w:cs="Calibri"/>
        </w:rPr>
        <w:t>0</w:t>
      </w:r>
      <w:r w:rsidR="000E3302" w:rsidRPr="00C9457D">
        <w:rPr>
          <w:rFonts w:ascii="Calibri" w:hAnsi="Calibri" w:cs="Calibri"/>
        </w:rPr>
        <w:t xml:space="preserve">% in </w:t>
      </w:r>
      <w:r w:rsidR="00EB0906" w:rsidRPr="00C9457D">
        <w:rPr>
          <w:rFonts w:ascii="Calibri" w:hAnsi="Calibri" w:cs="Calibri"/>
        </w:rPr>
        <w:t>June</w:t>
      </w:r>
      <w:r w:rsidR="000E3302" w:rsidRPr="00C9457D">
        <w:rPr>
          <w:rFonts w:ascii="Calibri" w:hAnsi="Calibri" w:cs="Calibri"/>
        </w:rPr>
        <w:t xml:space="preserve"> 202</w:t>
      </w:r>
      <w:r w:rsidR="002B309B" w:rsidRPr="00C9457D">
        <w:rPr>
          <w:rFonts w:ascii="Calibri" w:hAnsi="Calibri" w:cs="Calibri"/>
        </w:rPr>
        <w:t>6</w:t>
      </w:r>
      <w:r w:rsidR="000E3302" w:rsidRPr="00C9457D">
        <w:rPr>
          <w:rFonts w:ascii="Calibri" w:hAnsi="Calibri" w:cs="Calibri"/>
        </w:rPr>
        <w:t xml:space="preserve">, </w:t>
      </w:r>
      <w:r w:rsidR="007B1C08" w:rsidRPr="00C9457D">
        <w:rPr>
          <w:rFonts w:ascii="Calibri" w:hAnsi="Calibri" w:cs="Calibri"/>
        </w:rPr>
        <w:t>but</w:t>
      </w:r>
      <w:r w:rsidR="00F17EC9" w:rsidRPr="00C9457D">
        <w:rPr>
          <w:rFonts w:ascii="Calibri" w:hAnsi="Calibri" w:cs="Calibri"/>
        </w:rPr>
        <w:t xml:space="preserve"> remains </w:t>
      </w:r>
      <w:r w:rsidR="000E3302" w:rsidRPr="00C9457D">
        <w:rPr>
          <w:rFonts w:ascii="Calibri" w:hAnsi="Calibri" w:cs="Calibri"/>
        </w:rPr>
        <w:t>outside the Reserve Bank's targeted 2% to 3% inflation</w:t>
      </w:r>
      <w:r w:rsidR="009E7EF6" w:rsidRPr="00C9457D">
        <w:rPr>
          <w:rFonts w:ascii="Calibri" w:hAnsi="Calibri" w:cs="Calibri"/>
        </w:rPr>
        <w:t xml:space="preserve"> range</w:t>
      </w:r>
      <w:r w:rsidR="00EB7ADD" w:rsidRPr="00C9457D">
        <w:rPr>
          <w:rFonts w:ascii="Calibri" w:hAnsi="Calibri" w:cs="Calibri"/>
        </w:rPr>
        <w:t xml:space="preserve"> and</w:t>
      </w:r>
      <w:r w:rsidR="00EB0906" w:rsidRPr="00C9457D">
        <w:rPr>
          <w:rFonts w:ascii="Calibri" w:hAnsi="Calibri" w:cs="Calibri"/>
        </w:rPr>
        <w:t xml:space="preserve"> still</w:t>
      </w:r>
      <w:r w:rsidR="00EB7ADD" w:rsidRPr="00C9457D">
        <w:rPr>
          <w:rFonts w:ascii="Calibri" w:hAnsi="Calibri" w:cs="Calibri"/>
        </w:rPr>
        <w:t xml:space="preserve"> </w:t>
      </w:r>
      <w:r w:rsidR="00F23A1A" w:rsidRPr="00C9457D">
        <w:rPr>
          <w:rFonts w:ascii="Calibri" w:hAnsi="Calibri" w:cs="Calibri"/>
        </w:rPr>
        <w:t>could prompt</w:t>
      </w:r>
      <w:r w:rsidR="00BA3B00" w:rsidRPr="00C9457D">
        <w:rPr>
          <w:rFonts w:ascii="Calibri" w:hAnsi="Calibri" w:cs="Calibri"/>
        </w:rPr>
        <w:t xml:space="preserve"> a</w:t>
      </w:r>
      <w:r w:rsidR="007B1C08" w:rsidRPr="00C9457D">
        <w:rPr>
          <w:rFonts w:ascii="Calibri" w:hAnsi="Calibri" w:cs="Calibri"/>
        </w:rPr>
        <w:t xml:space="preserve">nother </w:t>
      </w:r>
      <w:r w:rsidR="00BA3B00" w:rsidRPr="00C9457D">
        <w:rPr>
          <w:rFonts w:ascii="Calibri" w:hAnsi="Calibri" w:cs="Calibri"/>
        </w:rPr>
        <w:t xml:space="preserve">rate hike </w:t>
      </w:r>
      <w:r w:rsidR="007B1C08" w:rsidRPr="00C9457D">
        <w:rPr>
          <w:rFonts w:ascii="Calibri" w:hAnsi="Calibri" w:cs="Calibri"/>
        </w:rPr>
        <w:t>later this year</w:t>
      </w:r>
      <w:r w:rsidR="009E7EF6" w:rsidRPr="00C9457D">
        <w:rPr>
          <w:rFonts w:ascii="Calibri" w:hAnsi="Calibri" w:cs="Calibri"/>
        </w:rPr>
        <w:t xml:space="preserve">. </w:t>
      </w:r>
    </w:p>
    <w:p w14:paraId="2527D827" w14:textId="674BD755" w:rsidR="00147535" w:rsidRPr="00C9457D" w:rsidRDefault="003B0636" w:rsidP="00827803">
      <w:pPr>
        <w:spacing w:before="0" w:after="0"/>
        <w:jc w:val="center"/>
      </w:pPr>
      <w:r w:rsidRPr="00C9457D">
        <w:rPr>
          <w:noProof/>
        </w:rPr>
        <w:lastRenderedPageBreak/>
        <w:drawing>
          <wp:inline distT="0" distB="0" distL="0" distR="0" wp14:anchorId="0E888540" wp14:editId="154CAA67">
            <wp:extent cx="2895600" cy="2437622"/>
            <wp:effectExtent l="0" t="0" r="0" b="1270"/>
            <wp:docPr id="1146663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63331" name=""/>
                    <pic:cNvPicPr/>
                  </pic:nvPicPr>
                  <pic:blipFill>
                    <a:blip r:embed="rId14"/>
                    <a:stretch>
                      <a:fillRect/>
                    </a:stretch>
                  </pic:blipFill>
                  <pic:spPr>
                    <a:xfrm>
                      <a:off x="0" y="0"/>
                      <a:ext cx="2899021" cy="2440502"/>
                    </a:xfrm>
                    <a:prstGeom prst="rect">
                      <a:avLst/>
                    </a:prstGeom>
                  </pic:spPr>
                </pic:pic>
              </a:graphicData>
            </a:graphic>
          </wp:inline>
        </w:drawing>
      </w:r>
      <w:r w:rsidR="009B663E" w:rsidRPr="00C9457D">
        <w:rPr>
          <w:noProof/>
        </w:rPr>
        <w:drawing>
          <wp:inline distT="0" distB="0" distL="0" distR="0" wp14:anchorId="6390CE90" wp14:editId="49F1811F">
            <wp:extent cx="2501236" cy="2419350"/>
            <wp:effectExtent l="0" t="0" r="0" b="0"/>
            <wp:docPr id="1080103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03281" name=""/>
                    <pic:cNvPicPr/>
                  </pic:nvPicPr>
                  <pic:blipFill>
                    <a:blip r:embed="rId15"/>
                    <a:stretch>
                      <a:fillRect/>
                    </a:stretch>
                  </pic:blipFill>
                  <pic:spPr>
                    <a:xfrm>
                      <a:off x="0" y="0"/>
                      <a:ext cx="2503594" cy="2421630"/>
                    </a:xfrm>
                    <a:prstGeom prst="rect">
                      <a:avLst/>
                    </a:prstGeom>
                  </pic:spPr>
                </pic:pic>
              </a:graphicData>
            </a:graphic>
          </wp:inline>
        </w:drawing>
      </w:r>
    </w:p>
    <w:p w14:paraId="13598D04" w14:textId="2D54B170" w:rsidR="009E7EF6" w:rsidRPr="00C9457D" w:rsidRDefault="00147535" w:rsidP="007152C2">
      <w:pPr>
        <w:pStyle w:val="Heading2"/>
        <w:jc w:val="both"/>
        <w:rPr>
          <w:rFonts w:ascii="Calibri" w:eastAsiaTheme="minorEastAsia" w:hAnsi="Calibri" w:cs="Calibri"/>
          <w:iCs w:val="0"/>
          <w:color w:val="414042" w:themeColor="text1"/>
          <w:sz w:val="22"/>
          <w:lang w:val="en-AU" w:bidi="ar-SA"/>
        </w:rPr>
      </w:pPr>
      <w:r w:rsidRPr="00C9457D">
        <w:rPr>
          <w:rFonts w:ascii="Calibri" w:eastAsiaTheme="minorEastAsia" w:hAnsi="Calibri" w:cs="Calibri"/>
          <w:iCs w:val="0"/>
          <w:color w:val="414042" w:themeColor="text1"/>
          <w:sz w:val="22"/>
          <w:lang w:val="en-AU" w:bidi="ar-SA"/>
        </w:rPr>
        <w:t>Curr</w:t>
      </w:r>
      <w:r w:rsidR="009E7EF6" w:rsidRPr="00C9457D">
        <w:rPr>
          <w:rFonts w:ascii="Calibri" w:eastAsiaTheme="minorEastAsia" w:hAnsi="Calibri" w:cs="Calibri"/>
          <w:iCs w:val="0"/>
          <w:color w:val="414042" w:themeColor="text1"/>
          <w:sz w:val="22"/>
          <w:lang w:val="en-AU" w:bidi="ar-SA"/>
        </w:rPr>
        <w:t>ent Market View</w:t>
      </w:r>
    </w:p>
    <w:p w14:paraId="6D8387E0" w14:textId="77777777" w:rsidR="009E7EF6" w:rsidRPr="00C9457D" w:rsidRDefault="009E7EF6" w:rsidP="007152C2">
      <w:pPr>
        <w:pStyle w:val="Heading3"/>
        <w:jc w:val="both"/>
        <w:rPr>
          <w:rFonts w:ascii="Calibri" w:eastAsiaTheme="minorEastAsia" w:hAnsi="Calibri" w:cs="Calibri"/>
          <w:iCs w:val="0"/>
          <w:caps w:val="0"/>
          <w:color w:val="414042" w:themeColor="text1"/>
          <w:lang w:val="en-AU" w:bidi="ar-SA"/>
        </w:rPr>
      </w:pPr>
      <w:r w:rsidRPr="00C9457D">
        <w:rPr>
          <w:rFonts w:ascii="Calibri" w:eastAsiaTheme="minorEastAsia" w:hAnsi="Calibri" w:cs="Calibri"/>
          <w:iCs w:val="0"/>
          <w:caps w:val="0"/>
          <w:color w:val="414042" w:themeColor="text1"/>
          <w:lang w:val="en-AU" w:bidi="ar-SA"/>
        </w:rPr>
        <w:t>Domestic View</w:t>
      </w:r>
    </w:p>
    <w:p w14:paraId="79E48C03" w14:textId="08948ED8" w:rsidR="00341332" w:rsidRPr="00C9457D" w:rsidRDefault="00D658F2" w:rsidP="007152C2">
      <w:pPr>
        <w:jc w:val="both"/>
        <w:rPr>
          <w:rFonts w:ascii="Calibri" w:hAnsi="Calibri" w:cs="Calibri"/>
          <w:b/>
          <w:bCs/>
        </w:rPr>
      </w:pPr>
      <w:r w:rsidRPr="00C9457D">
        <w:rPr>
          <w:rFonts w:ascii="Calibri" w:hAnsi="Calibri" w:cs="Calibri"/>
        </w:rPr>
        <w:t xml:space="preserve">The overall </w:t>
      </w:r>
      <w:r w:rsidR="002C2046" w:rsidRPr="00C9457D">
        <w:rPr>
          <w:rFonts w:ascii="Calibri" w:hAnsi="Calibri" w:cs="Calibri"/>
        </w:rPr>
        <w:t xml:space="preserve">investment </w:t>
      </w:r>
      <w:r w:rsidR="00242925" w:rsidRPr="00C9457D">
        <w:rPr>
          <w:rFonts w:ascii="Calibri" w:hAnsi="Calibri" w:cs="Calibri"/>
        </w:rPr>
        <w:t>view</w:t>
      </w:r>
      <w:r w:rsidRPr="00C9457D">
        <w:rPr>
          <w:rFonts w:ascii="Calibri" w:hAnsi="Calibri" w:cs="Calibri"/>
        </w:rPr>
        <w:t xml:space="preserve"> </w:t>
      </w:r>
      <w:r w:rsidR="005A4CB4" w:rsidRPr="00C9457D">
        <w:rPr>
          <w:rFonts w:ascii="Calibri" w:hAnsi="Calibri" w:cs="Calibri"/>
        </w:rPr>
        <w:t xml:space="preserve">for shares </w:t>
      </w:r>
      <w:r w:rsidR="000E3302" w:rsidRPr="00C9457D">
        <w:rPr>
          <w:rFonts w:ascii="Calibri" w:hAnsi="Calibri" w:cs="Calibri"/>
          <w:b/>
          <w:bCs/>
        </w:rPr>
        <w:t>is "</w:t>
      </w:r>
      <w:r w:rsidR="00861D66" w:rsidRPr="00C9457D">
        <w:rPr>
          <w:rFonts w:ascii="Calibri" w:hAnsi="Calibri" w:cs="Calibri"/>
          <w:b/>
          <w:bCs/>
        </w:rPr>
        <w:t>cautious</w:t>
      </w:r>
      <w:r w:rsidR="000E3302" w:rsidRPr="00C9457D">
        <w:rPr>
          <w:rFonts w:ascii="Calibri" w:hAnsi="Calibri" w:cs="Calibri"/>
          <w:b/>
          <w:bCs/>
        </w:rPr>
        <w:t xml:space="preserve">" over the short term, "cautiously optimistic" over the medium term, and "long run" </w:t>
      </w:r>
      <w:r w:rsidR="00341332" w:rsidRPr="00C9457D">
        <w:rPr>
          <w:rFonts w:ascii="Calibri" w:hAnsi="Calibri" w:cs="Calibri"/>
        </w:rPr>
        <w:t xml:space="preserve">as corporate profits continue to grow </w:t>
      </w:r>
      <w:r w:rsidR="000653A6" w:rsidRPr="00C9457D">
        <w:rPr>
          <w:rFonts w:ascii="Calibri" w:hAnsi="Calibri" w:cs="Calibri"/>
        </w:rPr>
        <w:t xml:space="preserve">faster than inflation and </w:t>
      </w:r>
      <w:r w:rsidR="003A2E3B" w:rsidRPr="00C9457D">
        <w:rPr>
          <w:rFonts w:ascii="Calibri" w:hAnsi="Calibri" w:cs="Calibri"/>
        </w:rPr>
        <w:t>as the need to build out data centres drives commodity prices higher</w:t>
      </w:r>
      <w:r w:rsidR="006E4355" w:rsidRPr="00C9457D">
        <w:rPr>
          <w:rFonts w:ascii="Calibri" w:hAnsi="Calibri" w:cs="Calibri"/>
        </w:rPr>
        <w:t>.</w:t>
      </w:r>
    </w:p>
    <w:p w14:paraId="09E86B6C" w14:textId="711CC7B2" w:rsidR="0018703E" w:rsidRPr="00C9457D" w:rsidRDefault="0018703E" w:rsidP="007152C2">
      <w:pPr>
        <w:jc w:val="both"/>
        <w:rPr>
          <w:rFonts w:ascii="Calibri" w:hAnsi="Calibri" w:cs="Calibri"/>
        </w:rPr>
      </w:pPr>
      <w:r w:rsidRPr="00C9457D">
        <w:rPr>
          <w:rFonts w:ascii="Calibri" w:hAnsi="Calibri" w:cs="Calibri"/>
        </w:rPr>
        <w:t xml:space="preserve">The market </w:t>
      </w:r>
      <w:r w:rsidR="00927F06" w:rsidRPr="00C9457D">
        <w:rPr>
          <w:rFonts w:ascii="Calibri" w:hAnsi="Calibri" w:cs="Calibri"/>
        </w:rPr>
        <w:t xml:space="preserve">is currently </w:t>
      </w:r>
      <w:r w:rsidR="006E4109" w:rsidRPr="00C9457D">
        <w:rPr>
          <w:rFonts w:ascii="Calibri" w:hAnsi="Calibri" w:cs="Calibri"/>
        </w:rPr>
        <w:t xml:space="preserve">pricing in a </w:t>
      </w:r>
      <w:r w:rsidR="004A675F" w:rsidRPr="00C9457D">
        <w:rPr>
          <w:rFonts w:ascii="Calibri" w:hAnsi="Calibri" w:cs="Calibri"/>
        </w:rPr>
        <w:t>small chance of</w:t>
      </w:r>
      <w:r w:rsidR="003A2E3B" w:rsidRPr="00C9457D">
        <w:rPr>
          <w:rFonts w:ascii="Calibri" w:hAnsi="Calibri" w:cs="Calibri"/>
        </w:rPr>
        <w:t xml:space="preserve"> an</w:t>
      </w:r>
      <w:r w:rsidR="00927F06" w:rsidRPr="00C9457D">
        <w:rPr>
          <w:rFonts w:ascii="Calibri" w:hAnsi="Calibri" w:cs="Calibri"/>
        </w:rPr>
        <w:t xml:space="preserve"> interest rate hike on </w:t>
      </w:r>
      <w:r w:rsidR="007F5563" w:rsidRPr="00C9457D">
        <w:rPr>
          <w:rFonts w:ascii="Calibri" w:hAnsi="Calibri" w:cs="Calibri"/>
        </w:rPr>
        <w:t xml:space="preserve">the </w:t>
      </w:r>
      <w:r w:rsidR="00F51751" w:rsidRPr="00C9457D">
        <w:rPr>
          <w:rFonts w:ascii="Calibri" w:hAnsi="Calibri" w:cs="Calibri"/>
        </w:rPr>
        <w:t>10</w:t>
      </w:r>
      <w:r w:rsidR="00927F06" w:rsidRPr="00C9457D">
        <w:rPr>
          <w:rFonts w:ascii="Calibri" w:hAnsi="Calibri" w:cs="Calibri"/>
          <w:vertAlign w:val="superscript"/>
        </w:rPr>
        <w:t>th</w:t>
      </w:r>
      <w:r w:rsidR="000E3302" w:rsidRPr="00C9457D">
        <w:rPr>
          <w:rFonts w:ascii="Calibri" w:hAnsi="Calibri" w:cs="Calibri"/>
        </w:rPr>
        <w:t>/</w:t>
      </w:r>
      <w:r w:rsidR="00A4713F" w:rsidRPr="00C9457D">
        <w:rPr>
          <w:rFonts w:ascii="Calibri" w:hAnsi="Calibri" w:cs="Calibri"/>
        </w:rPr>
        <w:t>1</w:t>
      </w:r>
      <w:r w:rsidR="00F51751" w:rsidRPr="00C9457D">
        <w:rPr>
          <w:rFonts w:ascii="Calibri" w:hAnsi="Calibri" w:cs="Calibri"/>
        </w:rPr>
        <w:t>1</w:t>
      </w:r>
      <w:r w:rsidR="00927F06" w:rsidRPr="00C9457D">
        <w:rPr>
          <w:rFonts w:ascii="Calibri" w:hAnsi="Calibri" w:cs="Calibri"/>
          <w:vertAlign w:val="superscript"/>
        </w:rPr>
        <w:t>th</w:t>
      </w:r>
      <w:r w:rsidR="000E3302" w:rsidRPr="00C9457D">
        <w:rPr>
          <w:rFonts w:ascii="Calibri" w:hAnsi="Calibri" w:cs="Calibri"/>
        </w:rPr>
        <w:t xml:space="preserve"> of </w:t>
      </w:r>
      <w:r w:rsidR="00F51751" w:rsidRPr="00C9457D">
        <w:rPr>
          <w:rFonts w:ascii="Calibri" w:hAnsi="Calibri" w:cs="Calibri"/>
        </w:rPr>
        <w:t>August</w:t>
      </w:r>
      <w:r w:rsidR="000E3302" w:rsidRPr="00C9457D">
        <w:rPr>
          <w:rFonts w:ascii="Calibri" w:hAnsi="Calibri" w:cs="Calibri"/>
        </w:rPr>
        <w:t xml:space="preserve"> 2026, due to a "</w:t>
      </w:r>
      <w:r w:rsidR="004A675F" w:rsidRPr="00C9457D">
        <w:rPr>
          <w:rFonts w:ascii="Calibri" w:hAnsi="Calibri" w:cs="Calibri"/>
        </w:rPr>
        <w:t>softer</w:t>
      </w:r>
      <w:r w:rsidR="000E3302" w:rsidRPr="00C9457D">
        <w:rPr>
          <w:rFonts w:ascii="Calibri" w:hAnsi="Calibri" w:cs="Calibri"/>
        </w:rPr>
        <w:t xml:space="preserve">" inflation print in </w:t>
      </w:r>
      <w:r w:rsidR="00F51751" w:rsidRPr="00C9457D">
        <w:rPr>
          <w:rFonts w:ascii="Calibri" w:hAnsi="Calibri" w:cs="Calibri"/>
        </w:rPr>
        <w:t>Ju</w:t>
      </w:r>
      <w:r w:rsidR="004A675F" w:rsidRPr="00C9457D">
        <w:rPr>
          <w:rFonts w:ascii="Calibri" w:hAnsi="Calibri" w:cs="Calibri"/>
        </w:rPr>
        <w:t>ly</w:t>
      </w:r>
      <w:r w:rsidR="000E3302" w:rsidRPr="00C9457D">
        <w:rPr>
          <w:rFonts w:ascii="Calibri" w:hAnsi="Calibri" w:cs="Calibri"/>
        </w:rPr>
        <w:t xml:space="preserve"> that showed inflation is </w:t>
      </w:r>
      <w:r w:rsidR="004A675F" w:rsidRPr="00C9457D">
        <w:rPr>
          <w:rFonts w:ascii="Calibri" w:hAnsi="Calibri" w:cs="Calibri"/>
        </w:rPr>
        <w:t>still</w:t>
      </w:r>
      <w:r w:rsidR="000E3302" w:rsidRPr="00C9457D">
        <w:rPr>
          <w:rFonts w:ascii="Calibri" w:hAnsi="Calibri" w:cs="Calibri"/>
        </w:rPr>
        <w:t xml:space="preserve"> outside the RBA's</w:t>
      </w:r>
      <w:r w:rsidR="003F223D" w:rsidRPr="00C9457D">
        <w:rPr>
          <w:rFonts w:ascii="Calibri" w:hAnsi="Calibri" w:cs="Calibri"/>
        </w:rPr>
        <w:t xml:space="preserve"> target range of 2-3%</w:t>
      </w:r>
      <w:r w:rsidR="004A675F" w:rsidRPr="00C9457D">
        <w:rPr>
          <w:rFonts w:ascii="Calibri" w:hAnsi="Calibri" w:cs="Calibri"/>
        </w:rPr>
        <w:t xml:space="preserve"> but has</w:t>
      </w:r>
      <w:r w:rsidR="00C77898" w:rsidRPr="00C9457D">
        <w:rPr>
          <w:rFonts w:ascii="Calibri" w:hAnsi="Calibri" w:cs="Calibri"/>
        </w:rPr>
        <w:t xml:space="preserve"> begun trending back down towards the target band</w:t>
      </w:r>
      <w:r w:rsidR="003345F4" w:rsidRPr="00C9457D">
        <w:rPr>
          <w:rFonts w:ascii="Calibri" w:hAnsi="Calibri" w:cs="Calibri"/>
        </w:rPr>
        <w:t>.</w:t>
      </w:r>
    </w:p>
    <w:p w14:paraId="1B4AEE86" w14:textId="58CB9E27" w:rsidR="009E7EF6" w:rsidRPr="00C9457D" w:rsidRDefault="009E7EF6" w:rsidP="007152C2">
      <w:pPr>
        <w:pStyle w:val="Heading3"/>
        <w:spacing w:before="120" w:after="120"/>
        <w:jc w:val="both"/>
        <w:rPr>
          <w:rFonts w:ascii="Calibri" w:eastAsiaTheme="minorEastAsia" w:hAnsi="Calibri" w:cs="Calibri"/>
          <w:iCs w:val="0"/>
          <w:caps w:val="0"/>
          <w:color w:val="414042" w:themeColor="text1"/>
          <w:lang w:val="en-AU" w:bidi="ar-SA"/>
        </w:rPr>
      </w:pPr>
      <w:r w:rsidRPr="00C9457D">
        <w:rPr>
          <w:rFonts w:ascii="Calibri" w:eastAsiaTheme="minorEastAsia" w:hAnsi="Calibri" w:cs="Calibri"/>
          <w:iCs w:val="0"/>
          <w:caps w:val="0"/>
          <w:color w:val="414042" w:themeColor="text1"/>
          <w:lang w:val="en-AU" w:bidi="ar-SA"/>
        </w:rPr>
        <w:t>Global View</w:t>
      </w:r>
    </w:p>
    <w:p w14:paraId="7E9D3284" w14:textId="0C208568" w:rsidR="00374ED0" w:rsidRPr="00C9457D" w:rsidRDefault="00C32BB5" w:rsidP="007152C2">
      <w:pPr>
        <w:spacing w:before="120" w:after="120"/>
        <w:jc w:val="both"/>
        <w:rPr>
          <w:rFonts w:ascii="Calibri" w:hAnsi="Calibri" w:cs="Calibri"/>
        </w:rPr>
      </w:pPr>
      <w:r w:rsidRPr="00C9457D">
        <w:rPr>
          <w:rFonts w:ascii="Calibri" w:hAnsi="Calibri" w:cs="Calibri"/>
        </w:rPr>
        <w:t xml:space="preserve">The global share market remains </w:t>
      </w:r>
      <w:r w:rsidR="00374ED0" w:rsidRPr="00C9457D">
        <w:rPr>
          <w:rFonts w:ascii="Calibri" w:hAnsi="Calibri" w:cs="Calibri"/>
        </w:rPr>
        <w:t>cautious</w:t>
      </w:r>
      <w:r w:rsidR="003A2E3B" w:rsidRPr="00C9457D">
        <w:rPr>
          <w:rFonts w:ascii="Calibri" w:hAnsi="Calibri" w:cs="Calibri"/>
        </w:rPr>
        <w:t>,</w:t>
      </w:r>
      <w:r w:rsidR="003345F4" w:rsidRPr="00C9457D">
        <w:rPr>
          <w:rFonts w:ascii="Calibri" w:hAnsi="Calibri" w:cs="Calibri"/>
        </w:rPr>
        <w:t xml:space="preserve"> with concerns around AI profitability </w:t>
      </w:r>
      <w:r w:rsidR="00D90F79" w:rsidRPr="00C9457D">
        <w:rPr>
          <w:rFonts w:ascii="Calibri" w:hAnsi="Calibri" w:cs="Calibri"/>
        </w:rPr>
        <w:t>weighing on AI companies over the month</w:t>
      </w:r>
      <w:r w:rsidR="000E2540" w:rsidRPr="00C9457D">
        <w:rPr>
          <w:rFonts w:ascii="Calibri" w:hAnsi="Calibri" w:cs="Calibri"/>
        </w:rPr>
        <w:t>, alongside</w:t>
      </w:r>
      <w:r w:rsidR="003A2E3B" w:rsidRPr="00C9457D">
        <w:rPr>
          <w:rFonts w:ascii="Calibri" w:hAnsi="Calibri" w:cs="Calibri"/>
        </w:rPr>
        <w:t xml:space="preserve"> the looming threat of a global inflation spike that could force many economies to raise</w:t>
      </w:r>
      <w:r w:rsidR="00374ED0" w:rsidRPr="00C9457D">
        <w:rPr>
          <w:rFonts w:ascii="Calibri" w:hAnsi="Calibri" w:cs="Calibri"/>
        </w:rPr>
        <w:t xml:space="preserve"> interest rates. Given the current tensions in the </w:t>
      </w:r>
      <w:r w:rsidR="00904355" w:rsidRPr="00C9457D">
        <w:rPr>
          <w:rFonts w:ascii="Calibri" w:hAnsi="Calibri" w:cs="Calibri"/>
        </w:rPr>
        <w:t xml:space="preserve">Middle East, </w:t>
      </w:r>
      <w:r w:rsidR="003A2E3B" w:rsidRPr="00C9457D">
        <w:rPr>
          <w:rFonts w:ascii="Calibri" w:hAnsi="Calibri" w:cs="Calibri"/>
        </w:rPr>
        <w:t>we could see a global slowdown in GDP</w:t>
      </w:r>
      <w:r w:rsidR="00F23A1A" w:rsidRPr="00C9457D">
        <w:rPr>
          <w:rFonts w:ascii="Calibri" w:hAnsi="Calibri" w:cs="Calibri"/>
        </w:rPr>
        <w:t xml:space="preserve"> growth, as energy production cannot keep pace</w:t>
      </w:r>
      <w:r w:rsidR="00904355" w:rsidRPr="00C9457D">
        <w:rPr>
          <w:rFonts w:ascii="Calibri" w:hAnsi="Calibri" w:cs="Calibri"/>
        </w:rPr>
        <w:t xml:space="preserve"> with the rollout of AI data centres</w:t>
      </w:r>
      <w:r w:rsidR="00374ED0" w:rsidRPr="00C9457D">
        <w:rPr>
          <w:rFonts w:ascii="Calibri" w:hAnsi="Calibri" w:cs="Calibri"/>
        </w:rPr>
        <w:t>.</w:t>
      </w:r>
    </w:p>
    <w:p w14:paraId="746B3093" w14:textId="7EC625C9" w:rsidR="00476B80" w:rsidRPr="00C9457D" w:rsidRDefault="00FA2956" w:rsidP="007152C2">
      <w:pPr>
        <w:spacing w:before="120" w:after="120"/>
        <w:jc w:val="both"/>
        <w:rPr>
          <w:rFonts w:ascii="Calibri" w:hAnsi="Calibri" w:cs="Calibri"/>
          <w:b/>
          <w:bCs/>
        </w:rPr>
      </w:pPr>
      <w:proofErr w:type="gramStart"/>
      <w:r w:rsidRPr="00C9457D">
        <w:rPr>
          <w:rFonts w:ascii="Calibri" w:hAnsi="Calibri" w:cs="Calibri"/>
          <w:b/>
          <w:bCs/>
        </w:rPr>
        <w:t>Where</w:t>
      </w:r>
      <w:proofErr w:type="gramEnd"/>
      <w:r w:rsidRPr="00C9457D">
        <w:rPr>
          <w:rFonts w:ascii="Calibri" w:hAnsi="Calibri" w:cs="Calibri"/>
          <w:b/>
          <w:bCs/>
        </w:rPr>
        <w:t xml:space="preserve"> to From Here</w:t>
      </w:r>
    </w:p>
    <w:p w14:paraId="4F15116D" w14:textId="77777777" w:rsidR="00827803" w:rsidRPr="00C9457D" w:rsidRDefault="00827803" w:rsidP="00827803">
      <w:pPr>
        <w:pStyle w:val="ListParagraph"/>
        <w:numPr>
          <w:ilvl w:val="0"/>
          <w:numId w:val="17"/>
        </w:numPr>
        <w:spacing w:before="120" w:after="120"/>
        <w:jc w:val="both"/>
        <w:rPr>
          <w:rFonts w:eastAsiaTheme="minorEastAsia" w:cs="Calibri"/>
          <w:i w:val="0"/>
          <w:iCs w:val="0"/>
        </w:rPr>
      </w:pPr>
      <w:r w:rsidRPr="00C9457D">
        <w:rPr>
          <w:rFonts w:eastAsiaTheme="minorEastAsia" w:cs="Calibri"/>
          <w:i w:val="0"/>
          <w:iCs w:val="0"/>
        </w:rPr>
        <w:t>Continued shift from rules-based order and win-win multilateral trade to power-based order and win-lose trade deals. Trump did not start this. The shift started in the 2010s with the U.S./Europe letting Putin take Crimea in return for cheap gas for Germany/Europe, and the U.S./Japan letting China militarise the South China Sea. It has certainly accelerated under Trump. Lower cross-border trade &amp; investment, more reliance on government subsidies &amp; distortions, and inflationary onshoring of uneconomic industries.</w:t>
      </w:r>
    </w:p>
    <w:p w14:paraId="764A6CEB" w14:textId="77777777" w:rsidR="00827803" w:rsidRPr="00C9457D" w:rsidRDefault="00827803" w:rsidP="00827803">
      <w:pPr>
        <w:pStyle w:val="ListParagraph"/>
        <w:numPr>
          <w:ilvl w:val="0"/>
          <w:numId w:val="17"/>
        </w:numPr>
        <w:spacing w:before="120" w:after="120"/>
        <w:jc w:val="both"/>
        <w:rPr>
          <w:rFonts w:eastAsiaTheme="minorEastAsia" w:cs="Calibri"/>
          <w:i w:val="0"/>
          <w:iCs w:val="0"/>
        </w:rPr>
      </w:pPr>
      <w:r w:rsidRPr="00C9457D">
        <w:rPr>
          <w:rFonts w:eastAsiaTheme="minorEastAsia" w:cs="Calibri"/>
          <w:i w:val="0"/>
          <w:iCs w:val="0"/>
        </w:rPr>
        <w:lastRenderedPageBreak/>
        <w:t>Sticky inflation - political pressure on central banks to keep rates low – populist pressure on governments to keep deficit spending. Tariffs + onshoring are adding to costs/prices. Bond yields to stay elevated or even drift higher, risk of bond yield spikes, or a sudden need for rate hikes, unsettling / breaking share markets.</w:t>
      </w:r>
    </w:p>
    <w:p w14:paraId="204169E9" w14:textId="77777777" w:rsidR="00827803" w:rsidRPr="00C9457D" w:rsidRDefault="00827803" w:rsidP="00827803">
      <w:pPr>
        <w:pStyle w:val="ListParagraph"/>
        <w:numPr>
          <w:ilvl w:val="0"/>
          <w:numId w:val="17"/>
        </w:numPr>
        <w:spacing w:before="120" w:after="120"/>
        <w:jc w:val="both"/>
        <w:rPr>
          <w:rFonts w:eastAsiaTheme="minorEastAsia" w:cs="Calibri"/>
          <w:i w:val="0"/>
          <w:iCs w:val="0"/>
        </w:rPr>
      </w:pPr>
      <w:r w:rsidRPr="00C9457D">
        <w:rPr>
          <w:rFonts w:eastAsiaTheme="minorEastAsia" w:cs="Calibri"/>
          <w:i w:val="0"/>
          <w:iCs w:val="0"/>
        </w:rPr>
        <w:t>Share markets continue to be supported by good profit growth for now. Shares everywhere are expensive, buoyed by loose monetary &amp; fiscal policies and a near-certainty that governments will throw 'free'/borrowed money at any problem.</w:t>
      </w:r>
    </w:p>
    <w:p w14:paraId="0888D0E9" w14:textId="694F6DB5" w:rsidR="00827803" w:rsidRPr="00C9457D" w:rsidRDefault="00827803" w:rsidP="00827803">
      <w:pPr>
        <w:pStyle w:val="ListParagraph"/>
        <w:numPr>
          <w:ilvl w:val="0"/>
          <w:numId w:val="17"/>
        </w:numPr>
        <w:spacing w:before="120" w:after="120"/>
        <w:jc w:val="both"/>
        <w:rPr>
          <w:rFonts w:eastAsiaTheme="minorEastAsia" w:cs="Calibri"/>
          <w:i w:val="0"/>
          <w:iCs w:val="0"/>
        </w:rPr>
      </w:pPr>
      <w:r w:rsidRPr="00C9457D">
        <w:rPr>
          <w:rFonts w:eastAsiaTheme="minorEastAsia" w:cs="Calibri"/>
          <w:i w:val="0"/>
          <w:iCs w:val="0"/>
        </w:rPr>
        <w:t>Commodities rally gathering pace</w:t>
      </w:r>
      <w:r w:rsidR="00FA1716" w:rsidRPr="00C9457D">
        <w:rPr>
          <w:rFonts w:eastAsiaTheme="minorEastAsia" w:cs="Calibri"/>
          <w:i w:val="0"/>
          <w:iCs w:val="0"/>
        </w:rPr>
        <w:t xml:space="preserve">, </w:t>
      </w:r>
      <w:r w:rsidRPr="00C9457D">
        <w:rPr>
          <w:rFonts w:eastAsiaTheme="minorEastAsia" w:cs="Calibri"/>
          <w:i w:val="0"/>
          <w:iCs w:val="0"/>
        </w:rPr>
        <w:t>rising demand soaking up oversupply, AI/data centre boom (industrial metals, energy, water, land), global rearmament</w:t>
      </w:r>
      <w:r w:rsidR="002F31AC" w:rsidRPr="00C9457D">
        <w:rPr>
          <w:rFonts w:eastAsiaTheme="minorEastAsia" w:cs="Calibri"/>
          <w:i w:val="0"/>
          <w:iCs w:val="0"/>
        </w:rPr>
        <w:t>,</w:t>
      </w:r>
      <w:r w:rsidRPr="00C9457D">
        <w:rPr>
          <w:rFonts w:eastAsiaTheme="minorEastAsia" w:cs="Calibri"/>
          <w:i w:val="0"/>
          <w:iCs w:val="0"/>
        </w:rPr>
        <w:t xml:space="preserve"> especially Europe, Japan, Canada. This should support the ASX market, </w:t>
      </w:r>
      <w:proofErr w:type="gramStart"/>
      <w:r w:rsidRPr="00C9457D">
        <w:rPr>
          <w:rFonts w:eastAsiaTheme="minorEastAsia" w:cs="Calibri"/>
          <w:i w:val="0"/>
          <w:iCs w:val="0"/>
        </w:rPr>
        <w:t>as long as</w:t>
      </w:r>
      <w:proofErr w:type="gramEnd"/>
      <w:r w:rsidRPr="00C9457D">
        <w:rPr>
          <w:rFonts w:eastAsiaTheme="minorEastAsia" w:cs="Calibri"/>
          <w:i w:val="0"/>
          <w:iCs w:val="0"/>
        </w:rPr>
        <w:t xml:space="preserve"> banks avoid a local recession.</w:t>
      </w:r>
    </w:p>
    <w:p w14:paraId="7EAFE883" w14:textId="77777777" w:rsidR="00827803" w:rsidRPr="00C9457D" w:rsidRDefault="00827803" w:rsidP="00827803">
      <w:pPr>
        <w:jc w:val="both"/>
        <w:rPr>
          <w:sz w:val="16"/>
          <w:szCs w:val="16"/>
          <w:lang w:val="en-US"/>
        </w:rPr>
      </w:pPr>
    </w:p>
    <w:p w14:paraId="3D77DFE7" w14:textId="77777777" w:rsidR="00827803" w:rsidRPr="00C9457D" w:rsidRDefault="00827803" w:rsidP="00827803">
      <w:pPr>
        <w:jc w:val="both"/>
        <w:rPr>
          <w:sz w:val="16"/>
          <w:szCs w:val="16"/>
          <w:lang w:val="en-US"/>
        </w:rPr>
        <w:sectPr w:rsidR="00827803" w:rsidRPr="00C9457D" w:rsidSect="00827803">
          <w:headerReference w:type="default" r:id="rId16"/>
          <w:footerReference w:type="default" r:id="rId17"/>
          <w:type w:val="continuous"/>
          <w:pgSz w:w="11906" w:h="16838" w:code="9"/>
          <w:pgMar w:top="2948" w:right="1440" w:bottom="2041" w:left="1440" w:header="1021" w:footer="709" w:gutter="0"/>
          <w:cols w:space="708"/>
          <w:docGrid w:linePitch="360"/>
        </w:sectPr>
      </w:pPr>
    </w:p>
    <w:p w14:paraId="7495E311" w14:textId="6041AF5C" w:rsidR="00A05879" w:rsidRPr="00C9457D" w:rsidRDefault="00A05879" w:rsidP="00A05879">
      <w:pPr>
        <w:spacing w:after="0"/>
        <w:rPr>
          <w:b/>
          <w:bCs/>
          <w:sz w:val="16"/>
          <w:szCs w:val="16"/>
          <w:lang w:val="en-US"/>
        </w:rPr>
      </w:pPr>
      <w:r w:rsidRPr="00C9457D">
        <w:rPr>
          <w:b/>
          <w:bCs/>
          <w:sz w:val="16"/>
          <w:szCs w:val="16"/>
          <w:lang w:val="en-US"/>
        </w:rPr>
        <w:t>Footnote</w:t>
      </w:r>
    </w:p>
    <w:p w14:paraId="5338CDBD" w14:textId="41995790" w:rsidR="00827803" w:rsidRPr="008B6EA9" w:rsidRDefault="00827803" w:rsidP="00A05879">
      <w:pPr>
        <w:spacing w:before="0"/>
        <w:rPr>
          <w:sz w:val="16"/>
          <w:szCs w:val="16"/>
          <w:lang w:val="en-US"/>
        </w:rPr>
        <w:sectPr w:rsidR="00827803" w:rsidRPr="008B6EA9" w:rsidSect="00827803">
          <w:headerReference w:type="default" r:id="rId18"/>
          <w:footerReference w:type="default" r:id="rId19"/>
          <w:type w:val="continuous"/>
          <w:pgSz w:w="11906" w:h="16838" w:code="9"/>
          <w:pgMar w:top="2948" w:right="1440" w:bottom="2041" w:left="1440" w:header="1021" w:footer="709" w:gutter="0"/>
          <w:cols w:space="708"/>
          <w:docGrid w:linePitch="360"/>
        </w:sectPr>
      </w:pPr>
      <w:r w:rsidRPr="00C9457D">
        <w:rPr>
          <w:sz w:val="16"/>
          <w:szCs w:val="16"/>
          <w:lang w:val="en-US"/>
        </w:rPr>
        <w:t>This</w:t>
      </w:r>
      <w:r w:rsidR="008B6EA9" w:rsidRPr="00C9457D">
        <w:rPr>
          <w:sz w:val="16"/>
          <w:szCs w:val="16"/>
          <w:lang w:val="en-US"/>
        </w:rPr>
        <w:t xml:space="preserve"> market update is written by Atlas Funds Management Pty Ltd for and on behalf of HNW Planning on </w:t>
      </w:r>
      <w:r w:rsidR="008B6EA9" w:rsidRPr="00C9457D">
        <w:rPr>
          <w:sz w:val="16"/>
          <w:szCs w:val="16"/>
          <w:lang w:val="en-US"/>
        </w:rPr>
        <w:fldChar w:fldCharType="begin"/>
      </w:r>
      <w:r w:rsidR="008B6EA9" w:rsidRPr="00C9457D">
        <w:rPr>
          <w:sz w:val="16"/>
          <w:szCs w:val="16"/>
          <w:lang w:val="en-US"/>
        </w:rPr>
        <w:instrText xml:space="preserve"> DATE  \@ "d MMMM yyyy" </w:instrText>
      </w:r>
      <w:r w:rsidR="008B6EA9" w:rsidRPr="00C9457D">
        <w:rPr>
          <w:sz w:val="16"/>
          <w:szCs w:val="16"/>
          <w:lang w:val="en-US"/>
        </w:rPr>
        <w:fldChar w:fldCharType="separate"/>
      </w:r>
      <w:r w:rsidR="009F49EE">
        <w:rPr>
          <w:noProof/>
          <w:sz w:val="16"/>
          <w:szCs w:val="16"/>
          <w:lang w:val="en-US"/>
        </w:rPr>
        <w:t>14 August 2026</w:t>
      </w:r>
      <w:r w:rsidR="008B6EA9" w:rsidRPr="00C9457D">
        <w:rPr>
          <w:sz w:val="16"/>
          <w:szCs w:val="16"/>
          <w:lang w:val="en-US"/>
        </w:rPr>
        <w:fldChar w:fldCharType="end"/>
      </w:r>
      <w:r w:rsidR="008B6EA9" w:rsidRPr="00C9457D">
        <w:rPr>
          <w:sz w:val="16"/>
          <w:szCs w:val="16"/>
          <w:lang w:val="en-US"/>
        </w:rPr>
        <w:t xml:space="preserve">. </w:t>
      </w:r>
      <w:r w:rsidRPr="00C9457D">
        <w:rPr>
          <w:sz w:val="16"/>
          <w:szCs w:val="16"/>
          <w:lang w:val="en-US"/>
        </w:rPr>
        <w:t xml:space="preserve">Atlas Funds Management </w:t>
      </w:r>
      <w:r w:rsidR="00211170" w:rsidRPr="00C9457D">
        <w:rPr>
          <w:sz w:val="16"/>
          <w:szCs w:val="16"/>
          <w:lang w:val="en-US"/>
        </w:rPr>
        <w:t xml:space="preserve">is an external asset consultant and consults </w:t>
      </w:r>
      <w:proofErr w:type="gramStart"/>
      <w:r w:rsidR="00211170" w:rsidRPr="00C9457D">
        <w:rPr>
          <w:sz w:val="16"/>
          <w:szCs w:val="16"/>
          <w:lang w:val="en-US"/>
        </w:rPr>
        <w:t>to</w:t>
      </w:r>
      <w:proofErr w:type="gramEnd"/>
      <w:r w:rsidR="00211170" w:rsidRPr="00C9457D">
        <w:rPr>
          <w:sz w:val="16"/>
          <w:szCs w:val="16"/>
          <w:lang w:val="en-US"/>
        </w:rPr>
        <w:t xml:space="preserve"> the HNW Investment Committee. Atlas Funds Management </w:t>
      </w:r>
      <w:r w:rsidRPr="00C9457D">
        <w:rPr>
          <w:sz w:val="16"/>
          <w:szCs w:val="16"/>
          <w:lang w:val="en-US"/>
        </w:rPr>
        <w:t xml:space="preserve">does not provide any general advice or personal advice regarding any potential investment in any financial products within the meaning of section 766B of the Corporations Act. No consideration has been made of any specific person's investment objectives, financial situation or needs. The provision of this presentation is not and should not be considered as a recommendation in relation to an investment in any entity or that an investment in any entity is a suitable investment for any specific person. Recipients should make their own enquiries and evaluations they consider appropriate to determine the suitability of any investment (including their investment objectives, financial situation, and particular needs) and should seek all necessary financial, legal, tax and investment advice. Atlas Funds Management Pty Ltd, </w:t>
      </w:r>
      <w:proofErr w:type="gramStart"/>
      <w:r w:rsidRPr="00C9457D">
        <w:rPr>
          <w:sz w:val="16"/>
          <w:szCs w:val="16"/>
          <w:lang w:val="en-US"/>
        </w:rPr>
        <w:t>it's</w:t>
      </w:r>
      <w:proofErr w:type="gramEnd"/>
      <w:r w:rsidRPr="00C9457D">
        <w:rPr>
          <w:sz w:val="16"/>
          <w:szCs w:val="16"/>
          <w:lang w:val="en-US"/>
        </w:rPr>
        <w:t xml:space="preserve"> directors and </w:t>
      </w:r>
      <w:proofErr w:type="gramStart"/>
      <w:r w:rsidRPr="00C9457D">
        <w:rPr>
          <w:sz w:val="16"/>
          <w:szCs w:val="16"/>
          <w:lang w:val="en-US"/>
        </w:rPr>
        <w:t>employees</w:t>
      </w:r>
      <w:proofErr w:type="gramEnd"/>
      <w:r w:rsidRPr="00C9457D">
        <w:rPr>
          <w:sz w:val="16"/>
          <w:szCs w:val="16"/>
          <w:lang w:val="en-US"/>
        </w:rPr>
        <w:t xml:space="preserve"> do not accept any liability for the results of any actions taken or not taken </w:t>
      </w:r>
      <w:proofErr w:type="gramStart"/>
      <w:r w:rsidRPr="00C9457D">
        <w:rPr>
          <w:sz w:val="16"/>
          <w:szCs w:val="16"/>
          <w:lang w:val="en-US"/>
        </w:rPr>
        <w:t>on the basis of</w:t>
      </w:r>
      <w:proofErr w:type="gramEnd"/>
      <w:r w:rsidRPr="00C9457D">
        <w:rPr>
          <w:sz w:val="16"/>
          <w:szCs w:val="16"/>
          <w:lang w:val="en-US"/>
        </w:rPr>
        <w:t xml:space="preserve"> information in this presentation, or for any negligent misstatements, errors or omissions. This presentation is not an advertisement and is not intended for public use or distribution. Past performance of a fund is no guarantee of its future performance.</w:t>
      </w:r>
      <w:r w:rsidRPr="00827803">
        <w:rPr>
          <w:sz w:val="16"/>
          <w:szCs w:val="16"/>
          <w:lang w:val="en-US"/>
        </w:rPr>
        <w:t xml:space="preserve"> </w:t>
      </w:r>
    </w:p>
    <w:p w14:paraId="39B7CFB1" w14:textId="77777777" w:rsidR="00827803" w:rsidRDefault="00827803" w:rsidP="007152C2">
      <w:pPr>
        <w:spacing w:before="120" w:after="120"/>
        <w:jc w:val="both"/>
        <w:rPr>
          <w:rFonts w:ascii="Calibri" w:hAnsi="Calibri" w:cs="Calibri"/>
          <w:b/>
          <w:bCs/>
        </w:rPr>
      </w:pPr>
    </w:p>
    <w:p w14:paraId="44D9F2D7" w14:textId="77777777" w:rsidR="008B6EA9" w:rsidRPr="00A75BED" w:rsidRDefault="008B6EA9" w:rsidP="007152C2">
      <w:pPr>
        <w:spacing w:before="120" w:after="120"/>
        <w:jc w:val="both"/>
        <w:rPr>
          <w:rFonts w:ascii="Calibri" w:hAnsi="Calibri" w:cs="Calibri"/>
          <w:b/>
          <w:bCs/>
        </w:rPr>
      </w:pPr>
    </w:p>
    <w:bookmarkEnd w:id="0"/>
    <w:p w14:paraId="015C567E" w14:textId="77777777" w:rsidR="00827803" w:rsidRPr="003352E4" w:rsidRDefault="00827803">
      <w:pPr>
        <w:jc w:val="both"/>
        <w:rPr>
          <w:sz w:val="16"/>
          <w:szCs w:val="16"/>
        </w:rPr>
      </w:pPr>
    </w:p>
    <w:sectPr w:rsidR="00827803" w:rsidRPr="003352E4" w:rsidSect="00CC39D1">
      <w:type w:val="continuous"/>
      <w:pgSz w:w="11906" w:h="16838" w:code="9"/>
      <w:pgMar w:top="2948" w:right="1440" w:bottom="2041" w:left="1440" w:header="1021"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BE0BA" w14:textId="77777777" w:rsidR="009F49F4" w:rsidRDefault="009F49F4" w:rsidP="00EB28A8">
      <w:pPr>
        <w:spacing w:after="0" w:line="240" w:lineRule="auto"/>
      </w:pPr>
      <w:r>
        <w:separator/>
      </w:r>
    </w:p>
  </w:endnote>
  <w:endnote w:type="continuationSeparator" w:id="0">
    <w:p w14:paraId="1F666CF6" w14:textId="77777777" w:rsidR="009F49F4" w:rsidRDefault="009F49F4" w:rsidP="00EB2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aja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97605"/>
      <w:docPartObj>
        <w:docPartGallery w:val="Page Numbers (Bottom of Page)"/>
        <w:docPartUnique/>
      </w:docPartObj>
    </w:sdtPr>
    <w:sdtEndPr>
      <w:rPr>
        <w:color w:val="7F7F7F" w:themeColor="background1" w:themeShade="7F"/>
        <w:spacing w:val="60"/>
      </w:rPr>
    </w:sdtEndPr>
    <w:sdtContent>
      <w:p w14:paraId="51C8A34D" w14:textId="77777777" w:rsidR="00827803" w:rsidRDefault="0082780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92D9FE9" w14:textId="77777777" w:rsidR="00827803" w:rsidRDefault="008278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412822"/>
      <w:docPartObj>
        <w:docPartGallery w:val="Page Numbers (Bottom of Page)"/>
        <w:docPartUnique/>
      </w:docPartObj>
    </w:sdtPr>
    <w:sdtEndPr>
      <w:rPr>
        <w:color w:val="7F7F7F" w:themeColor="background1" w:themeShade="7F"/>
        <w:spacing w:val="60"/>
      </w:rPr>
    </w:sdtEndPr>
    <w:sdtContent>
      <w:p w14:paraId="50F119D0" w14:textId="1E7453DC" w:rsidR="00113FD7" w:rsidRDefault="00113FD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F466587" w14:textId="77777777" w:rsidR="00113FD7" w:rsidRDefault="00113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F7579" w14:textId="77777777" w:rsidR="009F49F4" w:rsidRDefault="009F49F4" w:rsidP="00EB28A8">
      <w:pPr>
        <w:spacing w:after="0" w:line="240" w:lineRule="auto"/>
      </w:pPr>
      <w:r>
        <w:separator/>
      </w:r>
    </w:p>
  </w:footnote>
  <w:footnote w:type="continuationSeparator" w:id="0">
    <w:p w14:paraId="0E06A3AF" w14:textId="77777777" w:rsidR="009F49F4" w:rsidRDefault="009F49F4" w:rsidP="00EB2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4291" w14:textId="77777777" w:rsidR="00827803" w:rsidRDefault="00827803">
    <w:pPr>
      <w:pStyle w:val="Header"/>
    </w:pPr>
    <w:r>
      <w:rPr>
        <w:noProof/>
      </w:rPr>
      <w:drawing>
        <wp:inline distT="0" distB="0" distL="0" distR="0" wp14:anchorId="4D881DEC" wp14:editId="79F0D1A7">
          <wp:extent cx="1466512" cy="797903"/>
          <wp:effectExtent l="0" t="0" r="635" b="2540"/>
          <wp:docPr id="1155882799" name="Picture 3" descr="HNW Nexus – Empoweri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NW Nexus – Empowering 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45" cy="8119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686F" w14:textId="7C9EF7EE" w:rsidR="002F0DCB" w:rsidRDefault="00F6465E">
    <w:pPr>
      <w:pStyle w:val="Header"/>
    </w:pPr>
    <w:r>
      <w:rPr>
        <w:noProof/>
      </w:rPr>
      <w:drawing>
        <wp:inline distT="0" distB="0" distL="0" distR="0" wp14:anchorId="0C0EE491" wp14:editId="1DFE4FE1">
          <wp:extent cx="1466512" cy="797903"/>
          <wp:effectExtent l="0" t="0" r="635" b="2540"/>
          <wp:docPr id="1561300269" name="Picture 3" descr="HNW Nexus – Empowering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NW Nexus – Empowering 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2245" cy="8119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28E0880"/>
    <w:lvl w:ilvl="0">
      <w:start w:val="1"/>
      <w:numFmt w:val="lowerLetter"/>
      <w:pStyle w:val="ListNumber2"/>
      <w:lvlText w:val="%1)"/>
      <w:lvlJc w:val="left"/>
      <w:pPr>
        <w:ind w:left="643" w:hanging="360"/>
      </w:pPr>
    </w:lvl>
  </w:abstractNum>
  <w:abstractNum w:abstractNumId="1" w15:restartNumberingAfterBreak="0">
    <w:nsid w:val="FFFFFF83"/>
    <w:multiLevelType w:val="singleLevel"/>
    <w:tmpl w:val="E5C40D38"/>
    <w:lvl w:ilvl="0">
      <w:start w:val="1"/>
      <w:numFmt w:val="bullet"/>
      <w:pStyle w:val="ListBullet2"/>
      <w:lvlText w:val="–"/>
      <w:lvlJc w:val="left"/>
      <w:pPr>
        <w:ind w:left="643" w:hanging="360"/>
      </w:pPr>
      <w:rPr>
        <w:rFonts w:ascii="Calibri" w:hAnsi="Calibri" w:hint="default"/>
      </w:rPr>
    </w:lvl>
  </w:abstractNum>
  <w:abstractNum w:abstractNumId="2" w15:restartNumberingAfterBreak="0">
    <w:nsid w:val="FFFFFF88"/>
    <w:multiLevelType w:val="singleLevel"/>
    <w:tmpl w:val="E46CB6F2"/>
    <w:lvl w:ilvl="0">
      <w:start w:val="1"/>
      <w:numFmt w:val="decimal"/>
      <w:pStyle w:val="ListNumber"/>
      <w:lvlText w:val="%1."/>
      <w:lvlJc w:val="left"/>
      <w:pPr>
        <w:ind w:left="360" w:hanging="360"/>
      </w:pPr>
      <w:rPr>
        <w:rFonts w:hint="default"/>
        <w:b/>
        <w:i w:val="0"/>
      </w:rPr>
    </w:lvl>
  </w:abstractNum>
  <w:abstractNum w:abstractNumId="3" w15:restartNumberingAfterBreak="0">
    <w:nsid w:val="FFFFFF89"/>
    <w:multiLevelType w:val="singleLevel"/>
    <w:tmpl w:val="CAFCA22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8DF083B"/>
    <w:multiLevelType w:val="hybridMultilevel"/>
    <w:tmpl w:val="FFDAE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9F2A3D"/>
    <w:multiLevelType w:val="hybridMultilevel"/>
    <w:tmpl w:val="8F68F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78F4F47"/>
    <w:multiLevelType w:val="hybridMultilevel"/>
    <w:tmpl w:val="350EB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06297"/>
    <w:multiLevelType w:val="hybridMultilevel"/>
    <w:tmpl w:val="F8A0A784"/>
    <w:lvl w:ilvl="0" w:tplc="1820F324">
      <w:numFmt w:val="bullet"/>
      <w:lvlText w:val="•"/>
      <w:lvlJc w:val="left"/>
      <w:pPr>
        <w:ind w:left="360" w:hanging="360"/>
      </w:pPr>
      <w:rPr>
        <w:rFonts w:ascii="Calibri" w:eastAsiaTheme="minorEastAsia" w:hAnsi="Calibri" w:cs="Calibri" w:hint="default"/>
        <w:i w:val="0"/>
        <w:color w:val="414042" w:themeColor="text1"/>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517A17"/>
    <w:multiLevelType w:val="hybridMultilevel"/>
    <w:tmpl w:val="4E60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6608F"/>
    <w:multiLevelType w:val="hybridMultilevel"/>
    <w:tmpl w:val="125A7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310B66"/>
    <w:multiLevelType w:val="multilevel"/>
    <w:tmpl w:val="FA40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3139DE"/>
    <w:multiLevelType w:val="hybridMultilevel"/>
    <w:tmpl w:val="841EF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22E26"/>
    <w:multiLevelType w:val="multilevel"/>
    <w:tmpl w:val="AE48833A"/>
    <w:lvl w:ilvl="0">
      <w:start w:val="1"/>
      <w:numFmt w:val="decimal"/>
      <w:lvlText w:val="%1"/>
      <w:lvlJc w:val="left"/>
      <w:pPr>
        <w:ind w:left="432" w:hanging="432"/>
      </w:pPr>
      <w:rPr>
        <w:color w:val="auto"/>
        <w:sz w:val="24"/>
      </w:rPr>
    </w:lvl>
    <w:lvl w:ilvl="1">
      <w:start w:val="1"/>
      <w:numFmt w:val="decimal"/>
      <w:pStyle w:val="Heading5"/>
      <w:lvlText w:val="%1.%2"/>
      <w:lvlJc w:val="left"/>
      <w:pPr>
        <w:ind w:left="576" w:hanging="576"/>
      </w:pPr>
    </w:lvl>
    <w:lvl w:ilvl="2">
      <w:start w:val="1"/>
      <w:numFmt w:val="decimal"/>
      <w:pStyle w:val="Heading6"/>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7500434"/>
    <w:multiLevelType w:val="hybridMultilevel"/>
    <w:tmpl w:val="F814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26C13"/>
    <w:multiLevelType w:val="hybridMultilevel"/>
    <w:tmpl w:val="B13A6E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56B51B52"/>
    <w:multiLevelType w:val="multilevel"/>
    <w:tmpl w:val="C2AA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B040E6"/>
    <w:multiLevelType w:val="hybridMultilevel"/>
    <w:tmpl w:val="59CC49E4"/>
    <w:lvl w:ilvl="0" w:tplc="1820F324">
      <w:numFmt w:val="bullet"/>
      <w:lvlText w:val="•"/>
      <w:lvlJc w:val="left"/>
      <w:pPr>
        <w:ind w:left="720" w:hanging="360"/>
      </w:pPr>
      <w:rPr>
        <w:rFonts w:ascii="Calibri" w:eastAsiaTheme="minorEastAsia" w:hAnsi="Calibri" w:cs="Calibri" w:hint="default"/>
        <w:i w:val="0"/>
        <w:color w:val="414042" w:themeColor="text1"/>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8160214">
    <w:abstractNumId w:val="12"/>
  </w:num>
  <w:num w:numId="2" w16cid:durableId="1643658398">
    <w:abstractNumId w:val="3"/>
  </w:num>
  <w:num w:numId="3" w16cid:durableId="84688565">
    <w:abstractNumId w:val="1"/>
  </w:num>
  <w:num w:numId="4" w16cid:durableId="708146902">
    <w:abstractNumId w:val="2"/>
  </w:num>
  <w:num w:numId="5" w16cid:durableId="1993243837">
    <w:abstractNumId w:val="0"/>
  </w:num>
  <w:num w:numId="6" w16cid:durableId="430129513">
    <w:abstractNumId w:val="5"/>
  </w:num>
  <w:num w:numId="7" w16cid:durableId="638262864">
    <w:abstractNumId w:val="13"/>
  </w:num>
  <w:num w:numId="8" w16cid:durableId="1542089249">
    <w:abstractNumId w:val="14"/>
  </w:num>
  <w:num w:numId="9" w16cid:durableId="562182118">
    <w:abstractNumId w:val="9"/>
  </w:num>
  <w:num w:numId="10" w16cid:durableId="1842425709">
    <w:abstractNumId w:val="6"/>
  </w:num>
  <w:num w:numId="11" w16cid:durableId="1240560744">
    <w:abstractNumId w:val="4"/>
  </w:num>
  <w:num w:numId="12" w16cid:durableId="1191722889">
    <w:abstractNumId w:val="8"/>
  </w:num>
  <w:num w:numId="13" w16cid:durableId="1710059680">
    <w:abstractNumId w:val="16"/>
  </w:num>
  <w:num w:numId="14" w16cid:durableId="546839574">
    <w:abstractNumId w:val="7"/>
  </w:num>
  <w:num w:numId="15" w16cid:durableId="1492258336">
    <w:abstractNumId w:val="10"/>
  </w:num>
  <w:num w:numId="16" w16cid:durableId="1391618078">
    <w:abstractNumId w:val="15"/>
  </w:num>
  <w:num w:numId="17" w16cid:durableId="49565698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HNWTable0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UzMzcxMTQ2tbA0NTRR0lEKTi0uzszPAymwrAUA2dzA0ywAAAA="/>
  </w:docVars>
  <w:rsids>
    <w:rsidRoot w:val="00481A71"/>
    <w:rsid w:val="00000268"/>
    <w:rsid w:val="000006BC"/>
    <w:rsid w:val="00001072"/>
    <w:rsid w:val="00001213"/>
    <w:rsid w:val="000017A1"/>
    <w:rsid w:val="00001F8C"/>
    <w:rsid w:val="00003266"/>
    <w:rsid w:val="000035CC"/>
    <w:rsid w:val="00004613"/>
    <w:rsid w:val="00004F45"/>
    <w:rsid w:val="00005474"/>
    <w:rsid w:val="00006CCB"/>
    <w:rsid w:val="0000721F"/>
    <w:rsid w:val="000072B0"/>
    <w:rsid w:val="000073D1"/>
    <w:rsid w:val="00010B1D"/>
    <w:rsid w:val="00011244"/>
    <w:rsid w:val="00011328"/>
    <w:rsid w:val="00011A16"/>
    <w:rsid w:val="00012004"/>
    <w:rsid w:val="00012007"/>
    <w:rsid w:val="00012BF9"/>
    <w:rsid w:val="0001508D"/>
    <w:rsid w:val="0001535B"/>
    <w:rsid w:val="00015597"/>
    <w:rsid w:val="00016329"/>
    <w:rsid w:val="000163D4"/>
    <w:rsid w:val="00016E85"/>
    <w:rsid w:val="0001721E"/>
    <w:rsid w:val="000176D2"/>
    <w:rsid w:val="00017812"/>
    <w:rsid w:val="00017B34"/>
    <w:rsid w:val="00017E15"/>
    <w:rsid w:val="00017E69"/>
    <w:rsid w:val="0002084E"/>
    <w:rsid w:val="000218F1"/>
    <w:rsid w:val="0002201B"/>
    <w:rsid w:val="0002241D"/>
    <w:rsid w:val="00022971"/>
    <w:rsid w:val="00023EB5"/>
    <w:rsid w:val="00024249"/>
    <w:rsid w:val="0002488F"/>
    <w:rsid w:val="00025089"/>
    <w:rsid w:val="000256B8"/>
    <w:rsid w:val="0002765E"/>
    <w:rsid w:val="0002791C"/>
    <w:rsid w:val="000300E5"/>
    <w:rsid w:val="00030405"/>
    <w:rsid w:val="00030F8D"/>
    <w:rsid w:val="000310AB"/>
    <w:rsid w:val="0003150F"/>
    <w:rsid w:val="00033EA8"/>
    <w:rsid w:val="00034014"/>
    <w:rsid w:val="000341D2"/>
    <w:rsid w:val="000357BE"/>
    <w:rsid w:val="00036039"/>
    <w:rsid w:val="00036D85"/>
    <w:rsid w:val="00036FDA"/>
    <w:rsid w:val="00037046"/>
    <w:rsid w:val="000375F8"/>
    <w:rsid w:val="00037BFE"/>
    <w:rsid w:val="000400CD"/>
    <w:rsid w:val="00040E36"/>
    <w:rsid w:val="0004117C"/>
    <w:rsid w:val="00041762"/>
    <w:rsid w:val="00042755"/>
    <w:rsid w:val="0004442A"/>
    <w:rsid w:val="00045650"/>
    <w:rsid w:val="000458E9"/>
    <w:rsid w:val="00046301"/>
    <w:rsid w:val="00046589"/>
    <w:rsid w:val="00046840"/>
    <w:rsid w:val="00046899"/>
    <w:rsid w:val="00046901"/>
    <w:rsid w:val="00047941"/>
    <w:rsid w:val="00050628"/>
    <w:rsid w:val="0005073D"/>
    <w:rsid w:val="00050A18"/>
    <w:rsid w:val="00051004"/>
    <w:rsid w:val="00051397"/>
    <w:rsid w:val="00051451"/>
    <w:rsid w:val="000530FF"/>
    <w:rsid w:val="000533DB"/>
    <w:rsid w:val="00053887"/>
    <w:rsid w:val="00054BDB"/>
    <w:rsid w:val="000558CB"/>
    <w:rsid w:val="00055D2C"/>
    <w:rsid w:val="00055F78"/>
    <w:rsid w:val="000566FA"/>
    <w:rsid w:val="0005674F"/>
    <w:rsid w:val="00056D53"/>
    <w:rsid w:val="0005797F"/>
    <w:rsid w:val="000606FB"/>
    <w:rsid w:val="00060AB6"/>
    <w:rsid w:val="00060CE2"/>
    <w:rsid w:val="00061657"/>
    <w:rsid w:val="00062337"/>
    <w:rsid w:val="00062BED"/>
    <w:rsid w:val="00063F3C"/>
    <w:rsid w:val="000653A6"/>
    <w:rsid w:val="000654D6"/>
    <w:rsid w:val="000656B2"/>
    <w:rsid w:val="00066C19"/>
    <w:rsid w:val="00066E8A"/>
    <w:rsid w:val="00067753"/>
    <w:rsid w:val="000678BF"/>
    <w:rsid w:val="000678F3"/>
    <w:rsid w:val="00070E5E"/>
    <w:rsid w:val="00071486"/>
    <w:rsid w:val="00072B77"/>
    <w:rsid w:val="000732D1"/>
    <w:rsid w:val="000732F1"/>
    <w:rsid w:val="00074692"/>
    <w:rsid w:val="000749F7"/>
    <w:rsid w:val="00074A1A"/>
    <w:rsid w:val="000751E0"/>
    <w:rsid w:val="00075A04"/>
    <w:rsid w:val="00076007"/>
    <w:rsid w:val="000760AB"/>
    <w:rsid w:val="000762D7"/>
    <w:rsid w:val="000764FC"/>
    <w:rsid w:val="00076FD3"/>
    <w:rsid w:val="000774B5"/>
    <w:rsid w:val="00077B36"/>
    <w:rsid w:val="00077BE9"/>
    <w:rsid w:val="00080677"/>
    <w:rsid w:val="00080EAF"/>
    <w:rsid w:val="00082606"/>
    <w:rsid w:val="000829B5"/>
    <w:rsid w:val="00082AC2"/>
    <w:rsid w:val="00083188"/>
    <w:rsid w:val="000832DC"/>
    <w:rsid w:val="00083932"/>
    <w:rsid w:val="000839D7"/>
    <w:rsid w:val="00083A84"/>
    <w:rsid w:val="00084298"/>
    <w:rsid w:val="00084388"/>
    <w:rsid w:val="000848E7"/>
    <w:rsid w:val="00084D8F"/>
    <w:rsid w:val="00084E22"/>
    <w:rsid w:val="0008591E"/>
    <w:rsid w:val="0008698B"/>
    <w:rsid w:val="0008740E"/>
    <w:rsid w:val="00090149"/>
    <w:rsid w:val="00090298"/>
    <w:rsid w:val="0009096E"/>
    <w:rsid w:val="00090E25"/>
    <w:rsid w:val="00091262"/>
    <w:rsid w:val="00092611"/>
    <w:rsid w:val="00092751"/>
    <w:rsid w:val="00094875"/>
    <w:rsid w:val="00095523"/>
    <w:rsid w:val="00095963"/>
    <w:rsid w:val="00095BDA"/>
    <w:rsid w:val="00095CB8"/>
    <w:rsid w:val="0009606F"/>
    <w:rsid w:val="00096323"/>
    <w:rsid w:val="00096979"/>
    <w:rsid w:val="00097243"/>
    <w:rsid w:val="000A032D"/>
    <w:rsid w:val="000A08BF"/>
    <w:rsid w:val="000A1A15"/>
    <w:rsid w:val="000A1C7B"/>
    <w:rsid w:val="000A1FDF"/>
    <w:rsid w:val="000A26DE"/>
    <w:rsid w:val="000A3377"/>
    <w:rsid w:val="000A36E7"/>
    <w:rsid w:val="000A3B2A"/>
    <w:rsid w:val="000A5F08"/>
    <w:rsid w:val="000A6FC0"/>
    <w:rsid w:val="000A7096"/>
    <w:rsid w:val="000A7345"/>
    <w:rsid w:val="000A7689"/>
    <w:rsid w:val="000A7727"/>
    <w:rsid w:val="000A7AA8"/>
    <w:rsid w:val="000A7ACA"/>
    <w:rsid w:val="000B03C8"/>
    <w:rsid w:val="000B053B"/>
    <w:rsid w:val="000B0749"/>
    <w:rsid w:val="000B0DED"/>
    <w:rsid w:val="000B12C5"/>
    <w:rsid w:val="000B1350"/>
    <w:rsid w:val="000B196F"/>
    <w:rsid w:val="000B1CC6"/>
    <w:rsid w:val="000B2129"/>
    <w:rsid w:val="000B269D"/>
    <w:rsid w:val="000B2E0E"/>
    <w:rsid w:val="000B3E00"/>
    <w:rsid w:val="000B4170"/>
    <w:rsid w:val="000B4202"/>
    <w:rsid w:val="000B4548"/>
    <w:rsid w:val="000B4975"/>
    <w:rsid w:val="000B5326"/>
    <w:rsid w:val="000B61C1"/>
    <w:rsid w:val="000B6FDD"/>
    <w:rsid w:val="000B7DF9"/>
    <w:rsid w:val="000B7FFA"/>
    <w:rsid w:val="000C04DA"/>
    <w:rsid w:val="000C0E73"/>
    <w:rsid w:val="000C0FBA"/>
    <w:rsid w:val="000C13E2"/>
    <w:rsid w:val="000C3188"/>
    <w:rsid w:val="000C3A04"/>
    <w:rsid w:val="000C3E55"/>
    <w:rsid w:val="000C47EA"/>
    <w:rsid w:val="000C548B"/>
    <w:rsid w:val="000C58C1"/>
    <w:rsid w:val="000C5E95"/>
    <w:rsid w:val="000C6F24"/>
    <w:rsid w:val="000C70D2"/>
    <w:rsid w:val="000C7672"/>
    <w:rsid w:val="000C7D22"/>
    <w:rsid w:val="000D016A"/>
    <w:rsid w:val="000D24CD"/>
    <w:rsid w:val="000D273A"/>
    <w:rsid w:val="000D2914"/>
    <w:rsid w:val="000D2BE8"/>
    <w:rsid w:val="000D2EF0"/>
    <w:rsid w:val="000D3366"/>
    <w:rsid w:val="000D44BE"/>
    <w:rsid w:val="000D4A42"/>
    <w:rsid w:val="000D4ED4"/>
    <w:rsid w:val="000D513F"/>
    <w:rsid w:val="000D5813"/>
    <w:rsid w:val="000D5AC5"/>
    <w:rsid w:val="000D5E2E"/>
    <w:rsid w:val="000D6EE9"/>
    <w:rsid w:val="000E06E1"/>
    <w:rsid w:val="000E2092"/>
    <w:rsid w:val="000E2540"/>
    <w:rsid w:val="000E2E4B"/>
    <w:rsid w:val="000E3302"/>
    <w:rsid w:val="000E3566"/>
    <w:rsid w:val="000E3D09"/>
    <w:rsid w:val="000E45E4"/>
    <w:rsid w:val="000E4E30"/>
    <w:rsid w:val="000E52C4"/>
    <w:rsid w:val="000E5B37"/>
    <w:rsid w:val="000E6C72"/>
    <w:rsid w:val="000E7704"/>
    <w:rsid w:val="000F133D"/>
    <w:rsid w:val="000F150B"/>
    <w:rsid w:val="000F2053"/>
    <w:rsid w:val="000F2A21"/>
    <w:rsid w:val="000F2A98"/>
    <w:rsid w:val="000F52AB"/>
    <w:rsid w:val="000F5F52"/>
    <w:rsid w:val="000F60F5"/>
    <w:rsid w:val="000F626C"/>
    <w:rsid w:val="000F6842"/>
    <w:rsid w:val="000F725D"/>
    <w:rsid w:val="000F734B"/>
    <w:rsid w:val="000F7387"/>
    <w:rsid w:val="000F75CE"/>
    <w:rsid w:val="000F7783"/>
    <w:rsid w:val="000F7BDA"/>
    <w:rsid w:val="0010043C"/>
    <w:rsid w:val="00101936"/>
    <w:rsid w:val="00102BB3"/>
    <w:rsid w:val="00102BB6"/>
    <w:rsid w:val="00102E4C"/>
    <w:rsid w:val="0010573F"/>
    <w:rsid w:val="00105BCC"/>
    <w:rsid w:val="00105FA6"/>
    <w:rsid w:val="001066CC"/>
    <w:rsid w:val="00107049"/>
    <w:rsid w:val="0010706A"/>
    <w:rsid w:val="00107166"/>
    <w:rsid w:val="001073CA"/>
    <w:rsid w:val="00107972"/>
    <w:rsid w:val="00107D5C"/>
    <w:rsid w:val="0011089D"/>
    <w:rsid w:val="00110DCC"/>
    <w:rsid w:val="00110DCD"/>
    <w:rsid w:val="001112B5"/>
    <w:rsid w:val="00111526"/>
    <w:rsid w:val="00111862"/>
    <w:rsid w:val="00111AF6"/>
    <w:rsid w:val="00111F8D"/>
    <w:rsid w:val="001129D6"/>
    <w:rsid w:val="00113422"/>
    <w:rsid w:val="00113FD7"/>
    <w:rsid w:val="00114105"/>
    <w:rsid w:val="0011425F"/>
    <w:rsid w:val="001147D8"/>
    <w:rsid w:val="00114A2E"/>
    <w:rsid w:val="00114FC3"/>
    <w:rsid w:val="00115049"/>
    <w:rsid w:val="00115DDA"/>
    <w:rsid w:val="00115EEE"/>
    <w:rsid w:val="00115FEC"/>
    <w:rsid w:val="001163C3"/>
    <w:rsid w:val="0011715A"/>
    <w:rsid w:val="00117C94"/>
    <w:rsid w:val="00120449"/>
    <w:rsid w:val="001207D3"/>
    <w:rsid w:val="001218BF"/>
    <w:rsid w:val="00122C58"/>
    <w:rsid w:val="00122E58"/>
    <w:rsid w:val="0012379B"/>
    <w:rsid w:val="001238CB"/>
    <w:rsid w:val="001239FB"/>
    <w:rsid w:val="00123BD7"/>
    <w:rsid w:val="00123F12"/>
    <w:rsid w:val="001243C9"/>
    <w:rsid w:val="001244F4"/>
    <w:rsid w:val="00124E8E"/>
    <w:rsid w:val="001257FA"/>
    <w:rsid w:val="00126872"/>
    <w:rsid w:val="00126DB8"/>
    <w:rsid w:val="00126E28"/>
    <w:rsid w:val="001308C8"/>
    <w:rsid w:val="00131740"/>
    <w:rsid w:val="00131EB9"/>
    <w:rsid w:val="001328DD"/>
    <w:rsid w:val="00132D61"/>
    <w:rsid w:val="0013543E"/>
    <w:rsid w:val="001357C3"/>
    <w:rsid w:val="00136204"/>
    <w:rsid w:val="00136F68"/>
    <w:rsid w:val="00137324"/>
    <w:rsid w:val="0014024A"/>
    <w:rsid w:val="0014031F"/>
    <w:rsid w:val="001405F3"/>
    <w:rsid w:val="00140858"/>
    <w:rsid w:val="001415A2"/>
    <w:rsid w:val="00141B5E"/>
    <w:rsid w:val="00142BD6"/>
    <w:rsid w:val="00143062"/>
    <w:rsid w:val="001439EE"/>
    <w:rsid w:val="00143C05"/>
    <w:rsid w:val="001440B7"/>
    <w:rsid w:val="0014431E"/>
    <w:rsid w:val="00144655"/>
    <w:rsid w:val="001451A8"/>
    <w:rsid w:val="00145508"/>
    <w:rsid w:val="00147535"/>
    <w:rsid w:val="00147A28"/>
    <w:rsid w:val="00150984"/>
    <w:rsid w:val="00151102"/>
    <w:rsid w:val="0015130E"/>
    <w:rsid w:val="00153932"/>
    <w:rsid w:val="001542BF"/>
    <w:rsid w:val="001545AE"/>
    <w:rsid w:val="00154F9E"/>
    <w:rsid w:val="00155237"/>
    <w:rsid w:val="001558AE"/>
    <w:rsid w:val="00157329"/>
    <w:rsid w:val="00157AF8"/>
    <w:rsid w:val="001616BB"/>
    <w:rsid w:val="0016191A"/>
    <w:rsid w:val="00162A46"/>
    <w:rsid w:val="001632D6"/>
    <w:rsid w:val="00163B7D"/>
    <w:rsid w:val="001642D0"/>
    <w:rsid w:val="001643E3"/>
    <w:rsid w:val="00164672"/>
    <w:rsid w:val="001648D2"/>
    <w:rsid w:val="001652D3"/>
    <w:rsid w:val="0016721D"/>
    <w:rsid w:val="001708EB"/>
    <w:rsid w:val="00170FC0"/>
    <w:rsid w:val="00171550"/>
    <w:rsid w:val="00171660"/>
    <w:rsid w:val="00172116"/>
    <w:rsid w:val="00172387"/>
    <w:rsid w:val="001727F2"/>
    <w:rsid w:val="00173ECE"/>
    <w:rsid w:val="00173FB8"/>
    <w:rsid w:val="001740F6"/>
    <w:rsid w:val="00175A6F"/>
    <w:rsid w:val="001761C6"/>
    <w:rsid w:val="00176974"/>
    <w:rsid w:val="001771CA"/>
    <w:rsid w:val="001777BF"/>
    <w:rsid w:val="00180236"/>
    <w:rsid w:val="001805DE"/>
    <w:rsid w:val="00181027"/>
    <w:rsid w:val="00182717"/>
    <w:rsid w:val="001827DF"/>
    <w:rsid w:val="00183082"/>
    <w:rsid w:val="00183405"/>
    <w:rsid w:val="00183EDD"/>
    <w:rsid w:val="001846E3"/>
    <w:rsid w:val="00184AC2"/>
    <w:rsid w:val="00185A79"/>
    <w:rsid w:val="0018703E"/>
    <w:rsid w:val="00187537"/>
    <w:rsid w:val="00187989"/>
    <w:rsid w:val="001879ED"/>
    <w:rsid w:val="00187B79"/>
    <w:rsid w:val="001907EB"/>
    <w:rsid w:val="00190B5B"/>
    <w:rsid w:val="00190C22"/>
    <w:rsid w:val="001918FE"/>
    <w:rsid w:val="00192082"/>
    <w:rsid w:val="001921CE"/>
    <w:rsid w:val="001928CD"/>
    <w:rsid w:val="001931DC"/>
    <w:rsid w:val="00193344"/>
    <w:rsid w:val="001934F4"/>
    <w:rsid w:val="00193B6F"/>
    <w:rsid w:val="00196E07"/>
    <w:rsid w:val="001979FC"/>
    <w:rsid w:val="00197B9B"/>
    <w:rsid w:val="00197D97"/>
    <w:rsid w:val="001A141A"/>
    <w:rsid w:val="001A1F51"/>
    <w:rsid w:val="001A23BB"/>
    <w:rsid w:val="001A2453"/>
    <w:rsid w:val="001A2DA1"/>
    <w:rsid w:val="001A30BA"/>
    <w:rsid w:val="001A3D53"/>
    <w:rsid w:val="001A4083"/>
    <w:rsid w:val="001A4342"/>
    <w:rsid w:val="001A461F"/>
    <w:rsid w:val="001A4D78"/>
    <w:rsid w:val="001A53DE"/>
    <w:rsid w:val="001A5805"/>
    <w:rsid w:val="001A6CF1"/>
    <w:rsid w:val="001A7A42"/>
    <w:rsid w:val="001B06AA"/>
    <w:rsid w:val="001B08D3"/>
    <w:rsid w:val="001B0D6B"/>
    <w:rsid w:val="001B12A9"/>
    <w:rsid w:val="001B1664"/>
    <w:rsid w:val="001B1F88"/>
    <w:rsid w:val="001B2167"/>
    <w:rsid w:val="001B3379"/>
    <w:rsid w:val="001B3923"/>
    <w:rsid w:val="001B3E67"/>
    <w:rsid w:val="001B4B65"/>
    <w:rsid w:val="001B59BE"/>
    <w:rsid w:val="001B6540"/>
    <w:rsid w:val="001B6CB4"/>
    <w:rsid w:val="001B6DA8"/>
    <w:rsid w:val="001C03FC"/>
    <w:rsid w:val="001C3AA0"/>
    <w:rsid w:val="001C431B"/>
    <w:rsid w:val="001C4340"/>
    <w:rsid w:val="001C4744"/>
    <w:rsid w:val="001C4983"/>
    <w:rsid w:val="001C4A6F"/>
    <w:rsid w:val="001C51F1"/>
    <w:rsid w:val="001C5422"/>
    <w:rsid w:val="001C5785"/>
    <w:rsid w:val="001C5C1E"/>
    <w:rsid w:val="001C6A70"/>
    <w:rsid w:val="001C71C7"/>
    <w:rsid w:val="001C7E65"/>
    <w:rsid w:val="001D0CB0"/>
    <w:rsid w:val="001D13FF"/>
    <w:rsid w:val="001D1BE0"/>
    <w:rsid w:val="001D27DC"/>
    <w:rsid w:val="001D4157"/>
    <w:rsid w:val="001D4409"/>
    <w:rsid w:val="001D48CC"/>
    <w:rsid w:val="001D4978"/>
    <w:rsid w:val="001D4CD5"/>
    <w:rsid w:val="001D5F2A"/>
    <w:rsid w:val="001D644E"/>
    <w:rsid w:val="001D6939"/>
    <w:rsid w:val="001E009D"/>
    <w:rsid w:val="001E0455"/>
    <w:rsid w:val="001E08D7"/>
    <w:rsid w:val="001E16AE"/>
    <w:rsid w:val="001E2B1A"/>
    <w:rsid w:val="001E2B4C"/>
    <w:rsid w:val="001E2CD5"/>
    <w:rsid w:val="001E3557"/>
    <w:rsid w:val="001E3C77"/>
    <w:rsid w:val="001E5116"/>
    <w:rsid w:val="001E6018"/>
    <w:rsid w:val="001E6034"/>
    <w:rsid w:val="001E64FB"/>
    <w:rsid w:val="001E673C"/>
    <w:rsid w:val="001E68EF"/>
    <w:rsid w:val="001E7507"/>
    <w:rsid w:val="001E7BB2"/>
    <w:rsid w:val="001F13BF"/>
    <w:rsid w:val="001F1609"/>
    <w:rsid w:val="001F1BB2"/>
    <w:rsid w:val="001F3311"/>
    <w:rsid w:val="001F3631"/>
    <w:rsid w:val="001F41C6"/>
    <w:rsid w:val="001F41D2"/>
    <w:rsid w:val="001F42E5"/>
    <w:rsid w:val="001F4728"/>
    <w:rsid w:val="001F4978"/>
    <w:rsid w:val="001F5AAD"/>
    <w:rsid w:val="001F621B"/>
    <w:rsid w:val="001F699A"/>
    <w:rsid w:val="001F6BF7"/>
    <w:rsid w:val="001F7C3F"/>
    <w:rsid w:val="00200F95"/>
    <w:rsid w:val="00201A4D"/>
    <w:rsid w:val="00202136"/>
    <w:rsid w:val="00202A43"/>
    <w:rsid w:val="00202B72"/>
    <w:rsid w:val="002032E2"/>
    <w:rsid w:val="0020369D"/>
    <w:rsid w:val="00205A1C"/>
    <w:rsid w:val="002061AD"/>
    <w:rsid w:val="00206682"/>
    <w:rsid w:val="00207D56"/>
    <w:rsid w:val="002105C5"/>
    <w:rsid w:val="0021071B"/>
    <w:rsid w:val="00210AED"/>
    <w:rsid w:val="00211170"/>
    <w:rsid w:val="00211307"/>
    <w:rsid w:val="0021189B"/>
    <w:rsid w:val="00212403"/>
    <w:rsid w:val="00212697"/>
    <w:rsid w:val="00212D0A"/>
    <w:rsid w:val="00212DCC"/>
    <w:rsid w:val="00212FE4"/>
    <w:rsid w:val="002158C5"/>
    <w:rsid w:val="00216061"/>
    <w:rsid w:val="00216740"/>
    <w:rsid w:val="00216D19"/>
    <w:rsid w:val="00217339"/>
    <w:rsid w:val="00220A49"/>
    <w:rsid w:val="00220C85"/>
    <w:rsid w:val="002214C5"/>
    <w:rsid w:val="0022166E"/>
    <w:rsid w:val="002218B5"/>
    <w:rsid w:val="00223BED"/>
    <w:rsid w:val="00224632"/>
    <w:rsid w:val="00225A8C"/>
    <w:rsid w:val="00225DE3"/>
    <w:rsid w:val="0022688A"/>
    <w:rsid w:val="00226C85"/>
    <w:rsid w:val="0022755C"/>
    <w:rsid w:val="00227A9E"/>
    <w:rsid w:val="00227C1C"/>
    <w:rsid w:val="00230265"/>
    <w:rsid w:val="00230A8F"/>
    <w:rsid w:val="0023164B"/>
    <w:rsid w:val="00231718"/>
    <w:rsid w:val="002317D8"/>
    <w:rsid w:val="00232598"/>
    <w:rsid w:val="002339AC"/>
    <w:rsid w:val="00233D00"/>
    <w:rsid w:val="002344AE"/>
    <w:rsid w:val="00234D9D"/>
    <w:rsid w:val="002350CD"/>
    <w:rsid w:val="00235353"/>
    <w:rsid w:val="0023582D"/>
    <w:rsid w:val="00235AFB"/>
    <w:rsid w:val="00236F73"/>
    <w:rsid w:val="002376A3"/>
    <w:rsid w:val="002378C4"/>
    <w:rsid w:val="00237BF2"/>
    <w:rsid w:val="00240594"/>
    <w:rsid w:val="00240AB5"/>
    <w:rsid w:val="0024149E"/>
    <w:rsid w:val="002421C2"/>
    <w:rsid w:val="0024288B"/>
    <w:rsid w:val="00242925"/>
    <w:rsid w:val="00242BF1"/>
    <w:rsid w:val="002431FA"/>
    <w:rsid w:val="00243B2F"/>
    <w:rsid w:val="00243EC3"/>
    <w:rsid w:val="0024668D"/>
    <w:rsid w:val="00246A5B"/>
    <w:rsid w:val="00247C5F"/>
    <w:rsid w:val="00247E87"/>
    <w:rsid w:val="0025086B"/>
    <w:rsid w:val="00252B3E"/>
    <w:rsid w:val="002537E1"/>
    <w:rsid w:val="00253E77"/>
    <w:rsid w:val="00254666"/>
    <w:rsid w:val="00254B16"/>
    <w:rsid w:val="0025538C"/>
    <w:rsid w:val="0025660A"/>
    <w:rsid w:val="00256EB9"/>
    <w:rsid w:val="002570D5"/>
    <w:rsid w:val="0025751D"/>
    <w:rsid w:val="00257621"/>
    <w:rsid w:val="00260221"/>
    <w:rsid w:val="00260264"/>
    <w:rsid w:val="002606E7"/>
    <w:rsid w:val="00260D16"/>
    <w:rsid w:val="002616C9"/>
    <w:rsid w:val="00262543"/>
    <w:rsid w:val="002627B9"/>
    <w:rsid w:val="00263917"/>
    <w:rsid w:val="00263B4B"/>
    <w:rsid w:val="00263E8C"/>
    <w:rsid w:val="002645FE"/>
    <w:rsid w:val="00264C67"/>
    <w:rsid w:val="00264F56"/>
    <w:rsid w:val="002656F2"/>
    <w:rsid w:val="002668D8"/>
    <w:rsid w:val="002671FD"/>
    <w:rsid w:val="00267B44"/>
    <w:rsid w:val="00267CCC"/>
    <w:rsid w:val="002702CD"/>
    <w:rsid w:val="002702F6"/>
    <w:rsid w:val="00270718"/>
    <w:rsid w:val="002709A4"/>
    <w:rsid w:val="00270AD7"/>
    <w:rsid w:val="00270E36"/>
    <w:rsid w:val="002710BC"/>
    <w:rsid w:val="00271D13"/>
    <w:rsid w:val="002720B5"/>
    <w:rsid w:val="00272A52"/>
    <w:rsid w:val="00274AD4"/>
    <w:rsid w:val="00275C7E"/>
    <w:rsid w:val="00275E99"/>
    <w:rsid w:val="002761ED"/>
    <w:rsid w:val="002767D1"/>
    <w:rsid w:val="002767DA"/>
    <w:rsid w:val="002770F6"/>
    <w:rsid w:val="002772F8"/>
    <w:rsid w:val="00277704"/>
    <w:rsid w:val="002777E9"/>
    <w:rsid w:val="0027780B"/>
    <w:rsid w:val="00277A42"/>
    <w:rsid w:val="002804E9"/>
    <w:rsid w:val="002807DB"/>
    <w:rsid w:val="002809E4"/>
    <w:rsid w:val="00280EC0"/>
    <w:rsid w:val="00281A35"/>
    <w:rsid w:val="002828E4"/>
    <w:rsid w:val="00282C5F"/>
    <w:rsid w:val="00283E30"/>
    <w:rsid w:val="00283F6D"/>
    <w:rsid w:val="00286876"/>
    <w:rsid w:val="00286877"/>
    <w:rsid w:val="00286B94"/>
    <w:rsid w:val="0028772F"/>
    <w:rsid w:val="002903A6"/>
    <w:rsid w:val="002906FB"/>
    <w:rsid w:val="0029095D"/>
    <w:rsid w:val="00290B47"/>
    <w:rsid w:val="00291067"/>
    <w:rsid w:val="0029191E"/>
    <w:rsid w:val="00292333"/>
    <w:rsid w:val="0029258C"/>
    <w:rsid w:val="00292B38"/>
    <w:rsid w:val="00293EE9"/>
    <w:rsid w:val="0029438A"/>
    <w:rsid w:val="00294D11"/>
    <w:rsid w:val="00295134"/>
    <w:rsid w:val="00295529"/>
    <w:rsid w:val="00295617"/>
    <w:rsid w:val="00296269"/>
    <w:rsid w:val="00296293"/>
    <w:rsid w:val="00296984"/>
    <w:rsid w:val="00296BDA"/>
    <w:rsid w:val="00296C83"/>
    <w:rsid w:val="002977F8"/>
    <w:rsid w:val="002A02F8"/>
    <w:rsid w:val="002A10BE"/>
    <w:rsid w:val="002A13EC"/>
    <w:rsid w:val="002A1BF6"/>
    <w:rsid w:val="002A21DA"/>
    <w:rsid w:val="002A26A5"/>
    <w:rsid w:val="002A3937"/>
    <w:rsid w:val="002A4F99"/>
    <w:rsid w:val="002A56C3"/>
    <w:rsid w:val="002A5F71"/>
    <w:rsid w:val="002A71FA"/>
    <w:rsid w:val="002B052C"/>
    <w:rsid w:val="002B2B13"/>
    <w:rsid w:val="002B2ED2"/>
    <w:rsid w:val="002B2F9B"/>
    <w:rsid w:val="002B309B"/>
    <w:rsid w:val="002B31C0"/>
    <w:rsid w:val="002B3BBC"/>
    <w:rsid w:val="002B45E9"/>
    <w:rsid w:val="002B4AC0"/>
    <w:rsid w:val="002B4F5F"/>
    <w:rsid w:val="002B51E0"/>
    <w:rsid w:val="002B56F0"/>
    <w:rsid w:val="002B61FC"/>
    <w:rsid w:val="002B64F5"/>
    <w:rsid w:val="002B74FE"/>
    <w:rsid w:val="002B7C51"/>
    <w:rsid w:val="002B7F2F"/>
    <w:rsid w:val="002C098F"/>
    <w:rsid w:val="002C183C"/>
    <w:rsid w:val="002C1AD6"/>
    <w:rsid w:val="002C1D4B"/>
    <w:rsid w:val="002C2046"/>
    <w:rsid w:val="002C2064"/>
    <w:rsid w:val="002C3A77"/>
    <w:rsid w:val="002C4839"/>
    <w:rsid w:val="002C4C84"/>
    <w:rsid w:val="002C6C3E"/>
    <w:rsid w:val="002D0C17"/>
    <w:rsid w:val="002D1C33"/>
    <w:rsid w:val="002D21A1"/>
    <w:rsid w:val="002D285D"/>
    <w:rsid w:val="002D47EA"/>
    <w:rsid w:val="002D4928"/>
    <w:rsid w:val="002D4F09"/>
    <w:rsid w:val="002D4FBF"/>
    <w:rsid w:val="002D53B9"/>
    <w:rsid w:val="002D5B6B"/>
    <w:rsid w:val="002D5D13"/>
    <w:rsid w:val="002D6DF9"/>
    <w:rsid w:val="002D7930"/>
    <w:rsid w:val="002D7C21"/>
    <w:rsid w:val="002D7EED"/>
    <w:rsid w:val="002E1A3F"/>
    <w:rsid w:val="002E1D59"/>
    <w:rsid w:val="002E2AE9"/>
    <w:rsid w:val="002E3192"/>
    <w:rsid w:val="002E391C"/>
    <w:rsid w:val="002E4EA7"/>
    <w:rsid w:val="002E535D"/>
    <w:rsid w:val="002E6515"/>
    <w:rsid w:val="002E6845"/>
    <w:rsid w:val="002E7897"/>
    <w:rsid w:val="002E79D5"/>
    <w:rsid w:val="002F02BA"/>
    <w:rsid w:val="002F043F"/>
    <w:rsid w:val="002F0DCB"/>
    <w:rsid w:val="002F0E91"/>
    <w:rsid w:val="002F1CF3"/>
    <w:rsid w:val="002F2CC6"/>
    <w:rsid w:val="002F31AC"/>
    <w:rsid w:val="002F3360"/>
    <w:rsid w:val="002F4071"/>
    <w:rsid w:val="002F45CF"/>
    <w:rsid w:val="002F5933"/>
    <w:rsid w:val="002F59EA"/>
    <w:rsid w:val="002F5F70"/>
    <w:rsid w:val="002F647B"/>
    <w:rsid w:val="003006BF"/>
    <w:rsid w:val="00300938"/>
    <w:rsid w:val="00300FD9"/>
    <w:rsid w:val="00301330"/>
    <w:rsid w:val="00301803"/>
    <w:rsid w:val="00301F84"/>
    <w:rsid w:val="003033AC"/>
    <w:rsid w:val="00304418"/>
    <w:rsid w:val="003045BD"/>
    <w:rsid w:val="0030556E"/>
    <w:rsid w:val="00305B65"/>
    <w:rsid w:val="00306722"/>
    <w:rsid w:val="00310DA6"/>
    <w:rsid w:val="00311F31"/>
    <w:rsid w:val="00312DC5"/>
    <w:rsid w:val="00313545"/>
    <w:rsid w:val="00313CCB"/>
    <w:rsid w:val="003142A6"/>
    <w:rsid w:val="00314A61"/>
    <w:rsid w:val="00315923"/>
    <w:rsid w:val="00315A24"/>
    <w:rsid w:val="0031645E"/>
    <w:rsid w:val="00316AE6"/>
    <w:rsid w:val="00317447"/>
    <w:rsid w:val="00317867"/>
    <w:rsid w:val="0032154C"/>
    <w:rsid w:val="003215F3"/>
    <w:rsid w:val="0032174E"/>
    <w:rsid w:val="0032180A"/>
    <w:rsid w:val="0032239E"/>
    <w:rsid w:val="00322449"/>
    <w:rsid w:val="003233E3"/>
    <w:rsid w:val="0032364A"/>
    <w:rsid w:val="003236C8"/>
    <w:rsid w:val="00323DC8"/>
    <w:rsid w:val="00324270"/>
    <w:rsid w:val="00324676"/>
    <w:rsid w:val="00324C90"/>
    <w:rsid w:val="003256EA"/>
    <w:rsid w:val="00325ABE"/>
    <w:rsid w:val="00327054"/>
    <w:rsid w:val="00327397"/>
    <w:rsid w:val="00327AC4"/>
    <w:rsid w:val="00327D51"/>
    <w:rsid w:val="00330989"/>
    <w:rsid w:val="003345F4"/>
    <w:rsid w:val="00334DDF"/>
    <w:rsid w:val="003351AA"/>
    <w:rsid w:val="003352E4"/>
    <w:rsid w:val="00335455"/>
    <w:rsid w:val="003354DA"/>
    <w:rsid w:val="00336EB2"/>
    <w:rsid w:val="0033779B"/>
    <w:rsid w:val="0034094D"/>
    <w:rsid w:val="00340966"/>
    <w:rsid w:val="00341254"/>
    <w:rsid w:val="00341332"/>
    <w:rsid w:val="003417AB"/>
    <w:rsid w:val="00342370"/>
    <w:rsid w:val="00342FD6"/>
    <w:rsid w:val="00343260"/>
    <w:rsid w:val="003435CE"/>
    <w:rsid w:val="00343D6F"/>
    <w:rsid w:val="00343D9A"/>
    <w:rsid w:val="00343E9E"/>
    <w:rsid w:val="00344103"/>
    <w:rsid w:val="00344C09"/>
    <w:rsid w:val="003452B9"/>
    <w:rsid w:val="003473E7"/>
    <w:rsid w:val="00347610"/>
    <w:rsid w:val="00347702"/>
    <w:rsid w:val="003506C8"/>
    <w:rsid w:val="00350A80"/>
    <w:rsid w:val="00350F9A"/>
    <w:rsid w:val="00351B55"/>
    <w:rsid w:val="00351D12"/>
    <w:rsid w:val="00353C96"/>
    <w:rsid w:val="003549B1"/>
    <w:rsid w:val="00354CB7"/>
    <w:rsid w:val="003554FF"/>
    <w:rsid w:val="00355670"/>
    <w:rsid w:val="003565BB"/>
    <w:rsid w:val="00357307"/>
    <w:rsid w:val="00357BF9"/>
    <w:rsid w:val="00360014"/>
    <w:rsid w:val="003619D7"/>
    <w:rsid w:val="00361F1A"/>
    <w:rsid w:val="00362297"/>
    <w:rsid w:val="003627B9"/>
    <w:rsid w:val="00362B54"/>
    <w:rsid w:val="00363813"/>
    <w:rsid w:val="003638C4"/>
    <w:rsid w:val="00363A88"/>
    <w:rsid w:val="00363E96"/>
    <w:rsid w:val="00364070"/>
    <w:rsid w:val="003644E7"/>
    <w:rsid w:val="00364625"/>
    <w:rsid w:val="00364A2C"/>
    <w:rsid w:val="00364EC8"/>
    <w:rsid w:val="00365313"/>
    <w:rsid w:val="00365400"/>
    <w:rsid w:val="003654CD"/>
    <w:rsid w:val="00365C86"/>
    <w:rsid w:val="00366EA8"/>
    <w:rsid w:val="003671B9"/>
    <w:rsid w:val="00370C53"/>
    <w:rsid w:val="0037124B"/>
    <w:rsid w:val="00371397"/>
    <w:rsid w:val="0037154E"/>
    <w:rsid w:val="00371A50"/>
    <w:rsid w:val="0037282C"/>
    <w:rsid w:val="00372AF5"/>
    <w:rsid w:val="00373E37"/>
    <w:rsid w:val="00374B13"/>
    <w:rsid w:val="00374DEA"/>
    <w:rsid w:val="00374ED0"/>
    <w:rsid w:val="00375195"/>
    <w:rsid w:val="003751F2"/>
    <w:rsid w:val="003752CF"/>
    <w:rsid w:val="003757D8"/>
    <w:rsid w:val="00377B5C"/>
    <w:rsid w:val="00377E57"/>
    <w:rsid w:val="003824D8"/>
    <w:rsid w:val="00382C31"/>
    <w:rsid w:val="00382D5C"/>
    <w:rsid w:val="00383326"/>
    <w:rsid w:val="003839DD"/>
    <w:rsid w:val="003840D9"/>
    <w:rsid w:val="00384D05"/>
    <w:rsid w:val="00384EB8"/>
    <w:rsid w:val="0038539E"/>
    <w:rsid w:val="00385571"/>
    <w:rsid w:val="00386494"/>
    <w:rsid w:val="00387428"/>
    <w:rsid w:val="00387588"/>
    <w:rsid w:val="00387C8F"/>
    <w:rsid w:val="003903BE"/>
    <w:rsid w:val="003905FA"/>
    <w:rsid w:val="00390B93"/>
    <w:rsid w:val="00390D33"/>
    <w:rsid w:val="0039159F"/>
    <w:rsid w:val="00391BC9"/>
    <w:rsid w:val="00391D85"/>
    <w:rsid w:val="0039208C"/>
    <w:rsid w:val="003921E8"/>
    <w:rsid w:val="00395F1F"/>
    <w:rsid w:val="00396B3C"/>
    <w:rsid w:val="003976EE"/>
    <w:rsid w:val="00397D87"/>
    <w:rsid w:val="003A0B0C"/>
    <w:rsid w:val="003A0E97"/>
    <w:rsid w:val="003A1040"/>
    <w:rsid w:val="003A1746"/>
    <w:rsid w:val="003A198B"/>
    <w:rsid w:val="003A2E3B"/>
    <w:rsid w:val="003A2EF3"/>
    <w:rsid w:val="003A45E2"/>
    <w:rsid w:val="003A4B00"/>
    <w:rsid w:val="003A4B8F"/>
    <w:rsid w:val="003A4ED2"/>
    <w:rsid w:val="003A60E0"/>
    <w:rsid w:val="003A7241"/>
    <w:rsid w:val="003A7C20"/>
    <w:rsid w:val="003B014A"/>
    <w:rsid w:val="003B0636"/>
    <w:rsid w:val="003B086D"/>
    <w:rsid w:val="003B094A"/>
    <w:rsid w:val="003B1467"/>
    <w:rsid w:val="003B1919"/>
    <w:rsid w:val="003B20F9"/>
    <w:rsid w:val="003B24A2"/>
    <w:rsid w:val="003B2545"/>
    <w:rsid w:val="003B3D18"/>
    <w:rsid w:val="003B4483"/>
    <w:rsid w:val="003B4489"/>
    <w:rsid w:val="003B4810"/>
    <w:rsid w:val="003B5414"/>
    <w:rsid w:val="003B5A2E"/>
    <w:rsid w:val="003B5C51"/>
    <w:rsid w:val="003B6677"/>
    <w:rsid w:val="003B6A70"/>
    <w:rsid w:val="003C0A02"/>
    <w:rsid w:val="003C0EBE"/>
    <w:rsid w:val="003C15AC"/>
    <w:rsid w:val="003C1B17"/>
    <w:rsid w:val="003C1DA4"/>
    <w:rsid w:val="003C1EAF"/>
    <w:rsid w:val="003C23F8"/>
    <w:rsid w:val="003C26EF"/>
    <w:rsid w:val="003C279F"/>
    <w:rsid w:val="003C4073"/>
    <w:rsid w:val="003C40F3"/>
    <w:rsid w:val="003C5147"/>
    <w:rsid w:val="003C5324"/>
    <w:rsid w:val="003C5801"/>
    <w:rsid w:val="003C5A09"/>
    <w:rsid w:val="003C6F2D"/>
    <w:rsid w:val="003C727F"/>
    <w:rsid w:val="003D0503"/>
    <w:rsid w:val="003D19F1"/>
    <w:rsid w:val="003D2CC1"/>
    <w:rsid w:val="003D5229"/>
    <w:rsid w:val="003D66DE"/>
    <w:rsid w:val="003D727D"/>
    <w:rsid w:val="003D78AB"/>
    <w:rsid w:val="003E1682"/>
    <w:rsid w:val="003E1A6E"/>
    <w:rsid w:val="003E1E0A"/>
    <w:rsid w:val="003E1FA0"/>
    <w:rsid w:val="003E2AA4"/>
    <w:rsid w:val="003E3032"/>
    <w:rsid w:val="003E37EE"/>
    <w:rsid w:val="003E3E67"/>
    <w:rsid w:val="003E45EA"/>
    <w:rsid w:val="003E5CBD"/>
    <w:rsid w:val="003E61B4"/>
    <w:rsid w:val="003E6437"/>
    <w:rsid w:val="003E66A5"/>
    <w:rsid w:val="003E6823"/>
    <w:rsid w:val="003E7BC7"/>
    <w:rsid w:val="003F049F"/>
    <w:rsid w:val="003F0516"/>
    <w:rsid w:val="003F1125"/>
    <w:rsid w:val="003F21FD"/>
    <w:rsid w:val="003F223D"/>
    <w:rsid w:val="003F2959"/>
    <w:rsid w:val="003F48A6"/>
    <w:rsid w:val="003F4C03"/>
    <w:rsid w:val="003F5122"/>
    <w:rsid w:val="003F6017"/>
    <w:rsid w:val="003F6406"/>
    <w:rsid w:val="003F65C3"/>
    <w:rsid w:val="003F68EE"/>
    <w:rsid w:val="003F6AD4"/>
    <w:rsid w:val="003F6F54"/>
    <w:rsid w:val="003F7106"/>
    <w:rsid w:val="003F73CE"/>
    <w:rsid w:val="0040061A"/>
    <w:rsid w:val="0040095F"/>
    <w:rsid w:val="004010C2"/>
    <w:rsid w:val="004015A8"/>
    <w:rsid w:val="00401C8C"/>
    <w:rsid w:val="00402816"/>
    <w:rsid w:val="0040298F"/>
    <w:rsid w:val="00402FB6"/>
    <w:rsid w:val="00403C2F"/>
    <w:rsid w:val="00403EC7"/>
    <w:rsid w:val="0040427A"/>
    <w:rsid w:val="00404E3B"/>
    <w:rsid w:val="00406C35"/>
    <w:rsid w:val="004100BF"/>
    <w:rsid w:val="0041035D"/>
    <w:rsid w:val="004104F2"/>
    <w:rsid w:val="00410F37"/>
    <w:rsid w:val="00411B92"/>
    <w:rsid w:val="00412A09"/>
    <w:rsid w:val="00412F4F"/>
    <w:rsid w:val="00413B5A"/>
    <w:rsid w:val="004142D5"/>
    <w:rsid w:val="00414ED3"/>
    <w:rsid w:val="00415E0C"/>
    <w:rsid w:val="004179B2"/>
    <w:rsid w:val="0042074A"/>
    <w:rsid w:val="00421DFB"/>
    <w:rsid w:val="0042291E"/>
    <w:rsid w:val="004230B4"/>
    <w:rsid w:val="004235F3"/>
    <w:rsid w:val="00423D97"/>
    <w:rsid w:val="0042486D"/>
    <w:rsid w:val="00425300"/>
    <w:rsid w:val="00425BFB"/>
    <w:rsid w:val="00426861"/>
    <w:rsid w:val="004273DE"/>
    <w:rsid w:val="00427779"/>
    <w:rsid w:val="00427E64"/>
    <w:rsid w:val="00427F92"/>
    <w:rsid w:val="00430529"/>
    <w:rsid w:val="00430D76"/>
    <w:rsid w:val="00430DDB"/>
    <w:rsid w:val="0043103D"/>
    <w:rsid w:val="004322E9"/>
    <w:rsid w:val="00432B90"/>
    <w:rsid w:val="00433249"/>
    <w:rsid w:val="00433E2E"/>
    <w:rsid w:val="00433FF5"/>
    <w:rsid w:val="004346A4"/>
    <w:rsid w:val="004358E1"/>
    <w:rsid w:val="00435B82"/>
    <w:rsid w:val="00435C10"/>
    <w:rsid w:val="00435DC7"/>
    <w:rsid w:val="004361BB"/>
    <w:rsid w:val="00436ACA"/>
    <w:rsid w:val="00436EB4"/>
    <w:rsid w:val="0044054A"/>
    <w:rsid w:val="004405E5"/>
    <w:rsid w:val="00440D16"/>
    <w:rsid w:val="00440D3D"/>
    <w:rsid w:val="004429BF"/>
    <w:rsid w:val="004429E9"/>
    <w:rsid w:val="00442AE0"/>
    <w:rsid w:val="00443BF3"/>
    <w:rsid w:val="00443C00"/>
    <w:rsid w:val="00443F3F"/>
    <w:rsid w:val="00444784"/>
    <w:rsid w:val="00445B79"/>
    <w:rsid w:val="00446119"/>
    <w:rsid w:val="0044661F"/>
    <w:rsid w:val="0044689A"/>
    <w:rsid w:val="00447987"/>
    <w:rsid w:val="00451632"/>
    <w:rsid w:val="0045168D"/>
    <w:rsid w:val="00453990"/>
    <w:rsid w:val="00455665"/>
    <w:rsid w:val="00455F25"/>
    <w:rsid w:val="004569FB"/>
    <w:rsid w:val="00456B36"/>
    <w:rsid w:val="00457450"/>
    <w:rsid w:val="00457684"/>
    <w:rsid w:val="00457A4B"/>
    <w:rsid w:val="00457E31"/>
    <w:rsid w:val="00460F76"/>
    <w:rsid w:val="0046215F"/>
    <w:rsid w:val="004628EB"/>
    <w:rsid w:val="00462D34"/>
    <w:rsid w:val="004638A4"/>
    <w:rsid w:val="004640D3"/>
    <w:rsid w:val="00464732"/>
    <w:rsid w:val="0046505A"/>
    <w:rsid w:val="00465805"/>
    <w:rsid w:val="00466DD5"/>
    <w:rsid w:val="0046724E"/>
    <w:rsid w:val="00467606"/>
    <w:rsid w:val="00467F44"/>
    <w:rsid w:val="00470576"/>
    <w:rsid w:val="004738ED"/>
    <w:rsid w:val="0047424F"/>
    <w:rsid w:val="00474E5B"/>
    <w:rsid w:val="00475354"/>
    <w:rsid w:val="004755DB"/>
    <w:rsid w:val="00476A74"/>
    <w:rsid w:val="00476B80"/>
    <w:rsid w:val="00476E00"/>
    <w:rsid w:val="00480CA9"/>
    <w:rsid w:val="00481A71"/>
    <w:rsid w:val="00481C63"/>
    <w:rsid w:val="00482044"/>
    <w:rsid w:val="00482A79"/>
    <w:rsid w:val="00482C81"/>
    <w:rsid w:val="00482CF2"/>
    <w:rsid w:val="00483077"/>
    <w:rsid w:val="00484BBB"/>
    <w:rsid w:val="00485257"/>
    <w:rsid w:val="0048590B"/>
    <w:rsid w:val="00486C5D"/>
    <w:rsid w:val="00486CF9"/>
    <w:rsid w:val="00486FC7"/>
    <w:rsid w:val="00487070"/>
    <w:rsid w:val="0048717C"/>
    <w:rsid w:val="004873E0"/>
    <w:rsid w:val="004874EC"/>
    <w:rsid w:val="004877F5"/>
    <w:rsid w:val="00487E51"/>
    <w:rsid w:val="004902C7"/>
    <w:rsid w:val="004908E9"/>
    <w:rsid w:val="00490C51"/>
    <w:rsid w:val="00490C6B"/>
    <w:rsid w:val="004915C5"/>
    <w:rsid w:val="004916DD"/>
    <w:rsid w:val="0049196F"/>
    <w:rsid w:val="004922DA"/>
    <w:rsid w:val="0049413E"/>
    <w:rsid w:val="00494DCF"/>
    <w:rsid w:val="00495728"/>
    <w:rsid w:val="00495A64"/>
    <w:rsid w:val="00495B47"/>
    <w:rsid w:val="00495E72"/>
    <w:rsid w:val="004965C1"/>
    <w:rsid w:val="00496B7E"/>
    <w:rsid w:val="00496E5B"/>
    <w:rsid w:val="00497862"/>
    <w:rsid w:val="004A017F"/>
    <w:rsid w:val="004A0AD6"/>
    <w:rsid w:val="004A0B93"/>
    <w:rsid w:val="004A1086"/>
    <w:rsid w:val="004A1467"/>
    <w:rsid w:val="004A1535"/>
    <w:rsid w:val="004A1AC0"/>
    <w:rsid w:val="004A252E"/>
    <w:rsid w:val="004A34E4"/>
    <w:rsid w:val="004A3955"/>
    <w:rsid w:val="004A4F77"/>
    <w:rsid w:val="004A5BF7"/>
    <w:rsid w:val="004A6010"/>
    <w:rsid w:val="004A6175"/>
    <w:rsid w:val="004A675F"/>
    <w:rsid w:val="004A734E"/>
    <w:rsid w:val="004B064A"/>
    <w:rsid w:val="004B0A40"/>
    <w:rsid w:val="004B0FB5"/>
    <w:rsid w:val="004B1467"/>
    <w:rsid w:val="004B17FB"/>
    <w:rsid w:val="004B1D18"/>
    <w:rsid w:val="004B2806"/>
    <w:rsid w:val="004B32E4"/>
    <w:rsid w:val="004B3368"/>
    <w:rsid w:val="004B4415"/>
    <w:rsid w:val="004B469E"/>
    <w:rsid w:val="004B57B4"/>
    <w:rsid w:val="004B588D"/>
    <w:rsid w:val="004B5E2E"/>
    <w:rsid w:val="004B71B4"/>
    <w:rsid w:val="004B71F1"/>
    <w:rsid w:val="004B7BB6"/>
    <w:rsid w:val="004C0105"/>
    <w:rsid w:val="004C033E"/>
    <w:rsid w:val="004C1112"/>
    <w:rsid w:val="004C3B67"/>
    <w:rsid w:val="004C3C46"/>
    <w:rsid w:val="004C3E27"/>
    <w:rsid w:val="004C42EC"/>
    <w:rsid w:val="004C4389"/>
    <w:rsid w:val="004C5407"/>
    <w:rsid w:val="004C5474"/>
    <w:rsid w:val="004C57B4"/>
    <w:rsid w:val="004C59B2"/>
    <w:rsid w:val="004C5B3F"/>
    <w:rsid w:val="004C691E"/>
    <w:rsid w:val="004C7794"/>
    <w:rsid w:val="004D2256"/>
    <w:rsid w:val="004D2754"/>
    <w:rsid w:val="004D2D2C"/>
    <w:rsid w:val="004D2D52"/>
    <w:rsid w:val="004D3302"/>
    <w:rsid w:val="004D41D8"/>
    <w:rsid w:val="004D6B2B"/>
    <w:rsid w:val="004D7BB2"/>
    <w:rsid w:val="004E0473"/>
    <w:rsid w:val="004E0B8E"/>
    <w:rsid w:val="004E0CA0"/>
    <w:rsid w:val="004E10E7"/>
    <w:rsid w:val="004E1BA8"/>
    <w:rsid w:val="004E1C4A"/>
    <w:rsid w:val="004E1EAE"/>
    <w:rsid w:val="004E2E4E"/>
    <w:rsid w:val="004E3C80"/>
    <w:rsid w:val="004E4DFC"/>
    <w:rsid w:val="004E5464"/>
    <w:rsid w:val="004E55EC"/>
    <w:rsid w:val="004E5EE3"/>
    <w:rsid w:val="004E6F25"/>
    <w:rsid w:val="004E7AB0"/>
    <w:rsid w:val="004F2054"/>
    <w:rsid w:val="004F220F"/>
    <w:rsid w:val="004F2C05"/>
    <w:rsid w:val="004F2C3C"/>
    <w:rsid w:val="004F550F"/>
    <w:rsid w:val="004F55FF"/>
    <w:rsid w:val="004F5AB5"/>
    <w:rsid w:val="004F635E"/>
    <w:rsid w:val="004F6E39"/>
    <w:rsid w:val="004F7659"/>
    <w:rsid w:val="004F7C20"/>
    <w:rsid w:val="005016B1"/>
    <w:rsid w:val="00502D7A"/>
    <w:rsid w:val="00502DA1"/>
    <w:rsid w:val="00502DEE"/>
    <w:rsid w:val="00503B0B"/>
    <w:rsid w:val="00503D92"/>
    <w:rsid w:val="00503E10"/>
    <w:rsid w:val="0050466F"/>
    <w:rsid w:val="00504D3F"/>
    <w:rsid w:val="00505747"/>
    <w:rsid w:val="00505DDC"/>
    <w:rsid w:val="0050634B"/>
    <w:rsid w:val="00506ACC"/>
    <w:rsid w:val="00510C96"/>
    <w:rsid w:val="00512FA6"/>
    <w:rsid w:val="00513CA7"/>
    <w:rsid w:val="0051525A"/>
    <w:rsid w:val="0051583F"/>
    <w:rsid w:val="00515B71"/>
    <w:rsid w:val="00515B95"/>
    <w:rsid w:val="00516171"/>
    <w:rsid w:val="005200E9"/>
    <w:rsid w:val="00520587"/>
    <w:rsid w:val="00520727"/>
    <w:rsid w:val="005220BA"/>
    <w:rsid w:val="00522105"/>
    <w:rsid w:val="00522AE8"/>
    <w:rsid w:val="00524665"/>
    <w:rsid w:val="0052476C"/>
    <w:rsid w:val="005247E5"/>
    <w:rsid w:val="00524F93"/>
    <w:rsid w:val="00525709"/>
    <w:rsid w:val="005260FF"/>
    <w:rsid w:val="00526311"/>
    <w:rsid w:val="00526640"/>
    <w:rsid w:val="0052688B"/>
    <w:rsid w:val="00526D92"/>
    <w:rsid w:val="00527372"/>
    <w:rsid w:val="0053028C"/>
    <w:rsid w:val="00531B6C"/>
    <w:rsid w:val="00531BEC"/>
    <w:rsid w:val="00531C8B"/>
    <w:rsid w:val="00531DCA"/>
    <w:rsid w:val="00531DDE"/>
    <w:rsid w:val="00531E33"/>
    <w:rsid w:val="00532202"/>
    <w:rsid w:val="00532727"/>
    <w:rsid w:val="00533128"/>
    <w:rsid w:val="00533474"/>
    <w:rsid w:val="00533E0F"/>
    <w:rsid w:val="00534091"/>
    <w:rsid w:val="00534A1E"/>
    <w:rsid w:val="00535767"/>
    <w:rsid w:val="00535FD4"/>
    <w:rsid w:val="00536F8E"/>
    <w:rsid w:val="0053717F"/>
    <w:rsid w:val="00537296"/>
    <w:rsid w:val="00540455"/>
    <w:rsid w:val="00540570"/>
    <w:rsid w:val="00540BCD"/>
    <w:rsid w:val="0054112A"/>
    <w:rsid w:val="00541B53"/>
    <w:rsid w:val="00542BCE"/>
    <w:rsid w:val="005432A9"/>
    <w:rsid w:val="00544647"/>
    <w:rsid w:val="00545A15"/>
    <w:rsid w:val="005462D6"/>
    <w:rsid w:val="00546F37"/>
    <w:rsid w:val="00547547"/>
    <w:rsid w:val="0054797D"/>
    <w:rsid w:val="005507BD"/>
    <w:rsid w:val="00551607"/>
    <w:rsid w:val="005539C2"/>
    <w:rsid w:val="00553B02"/>
    <w:rsid w:val="00554A8E"/>
    <w:rsid w:val="0055685E"/>
    <w:rsid w:val="00556DF4"/>
    <w:rsid w:val="00556F1C"/>
    <w:rsid w:val="00557108"/>
    <w:rsid w:val="005575C7"/>
    <w:rsid w:val="005576E2"/>
    <w:rsid w:val="005605BD"/>
    <w:rsid w:val="0056120E"/>
    <w:rsid w:val="00561D42"/>
    <w:rsid w:val="00562B59"/>
    <w:rsid w:val="00562F90"/>
    <w:rsid w:val="0056303E"/>
    <w:rsid w:val="005640AF"/>
    <w:rsid w:val="005647E0"/>
    <w:rsid w:val="00564885"/>
    <w:rsid w:val="005657F0"/>
    <w:rsid w:val="00565B81"/>
    <w:rsid w:val="00566739"/>
    <w:rsid w:val="0056697E"/>
    <w:rsid w:val="00566A53"/>
    <w:rsid w:val="0056717A"/>
    <w:rsid w:val="005672D8"/>
    <w:rsid w:val="0057013D"/>
    <w:rsid w:val="00570259"/>
    <w:rsid w:val="00570D0A"/>
    <w:rsid w:val="00570EF4"/>
    <w:rsid w:val="0057102E"/>
    <w:rsid w:val="0057200E"/>
    <w:rsid w:val="0057202B"/>
    <w:rsid w:val="00572231"/>
    <w:rsid w:val="0057277D"/>
    <w:rsid w:val="00573652"/>
    <w:rsid w:val="00573661"/>
    <w:rsid w:val="005737CD"/>
    <w:rsid w:val="005738C3"/>
    <w:rsid w:val="00574A05"/>
    <w:rsid w:val="00574F6A"/>
    <w:rsid w:val="0057603A"/>
    <w:rsid w:val="0057645B"/>
    <w:rsid w:val="005769A7"/>
    <w:rsid w:val="005775E2"/>
    <w:rsid w:val="0058031F"/>
    <w:rsid w:val="00580A95"/>
    <w:rsid w:val="00581A97"/>
    <w:rsid w:val="00581C28"/>
    <w:rsid w:val="00584251"/>
    <w:rsid w:val="00584268"/>
    <w:rsid w:val="00584462"/>
    <w:rsid w:val="00584C81"/>
    <w:rsid w:val="005851AB"/>
    <w:rsid w:val="0058542D"/>
    <w:rsid w:val="00585652"/>
    <w:rsid w:val="00585C13"/>
    <w:rsid w:val="005860E8"/>
    <w:rsid w:val="0058617A"/>
    <w:rsid w:val="0058737E"/>
    <w:rsid w:val="0058757B"/>
    <w:rsid w:val="0059008A"/>
    <w:rsid w:val="005909DA"/>
    <w:rsid w:val="00590B4A"/>
    <w:rsid w:val="00590E49"/>
    <w:rsid w:val="00591D87"/>
    <w:rsid w:val="005929BA"/>
    <w:rsid w:val="0059308D"/>
    <w:rsid w:val="005938A8"/>
    <w:rsid w:val="00593BD3"/>
    <w:rsid w:val="005952CF"/>
    <w:rsid w:val="00596604"/>
    <w:rsid w:val="00596677"/>
    <w:rsid w:val="00596BAB"/>
    <w:rsid w:val="005970B1"/>
    <w:rsid w:val="005A0490"/>
    <w:rsid w:val="005A109D"/>
    <w:rsid w:val="005A1366"/>
    <w:rsid w:val="005A1647"/>
    <w:rsid w:val="005A226C"/>
    <w:rsid w:val="005A415E"/>
    <w:rsid w:val="005A428D"/>
    <w:rsid w:val="005A463B"/>
    <w:rsid w:val="005A4ABD"/>
    <w:rsid w:val="005A4CB4"/>
    <w:rsid w:val="005A4E61"/>
    <w:rsid w:val="005A5F3D"/>
    <w:rsid w:val="005A7426"/>
    <w:rsid w:val="005A7F4E"/>
    <w:rsid w:val="005B03C8"/>
    <w:rsid w:val="005B0D06"/>
    <w:rsid w:val="005B0E63"/>
    <w:rsid w:val="005B0EA0"/>
    <w:rsid w:val="005B10EE"/>
    <w:rsid w:val="005B1C49"/>
    <w:rsid w:val="005B21DD"/>
    <w:rsid w:val="005B4281"/>
    <w:rsid w:val="005B45E9"/>
    <w:rsid w:val="005B5116"/>
    <w:rsid w:val="005B5798"/>
    <w:rsid w:val="005B5EF1"/>
    <w:rsid w:val="005B6584"/>
    <w:rsid w:val="005B7424"/>
    <w:rsid w:val="005B759C"/>
    <w:rsid w:val="005B760E"/>
    <w:rsid w:val="005B7E16"/>
    <w:rsid w:val="005C0E2A"/>
    <w:rsid w:val="005C0E5C"/>
    <w:rsid w:val="005C178D"/>
    <w:rsid w:val="005C1AED"/>
    <w:rsid w:val="005C2609"/>
    <w:rsid w:val="005C2B9A"/>
    <w:rsid w:val="005C4645"/>
    <w:rsid w:val="005C5294"/>
    <w:rsid w:val="005C5CC9"/>
    <w:rsid w:val="005C5CE5"/>
    <w:rsid w:val="005C6797"/>
    <w:rsid w:val="005C691D"/>
    <w:rsid w:val="005D067D"/>
    <w:rsid w:val="005D17BE"/>
    <w:rsid w:val="005D2435"/>
    <w:rsid w:val="005D2FDE"/>
    <w:rsid w:val="005D30D3"/>
    <w:rsid w:val="005D31DC"/>
    <w:rsid w:val="005D3711"/>
    <w:rsid w:val="005D39A1"/>
    <w:rsid w:val="005D39F6"/>
    <w:rsid w:val="005D4428"/>
    <w:rsid w:val="005D4763"/>
    <w:rsid w:val="005D57B1"/>
    <w:rsid w:val="005D5951"/>
    <w:rsid w:val="005D6DB2"/>
    <w:rsid w:val="005D6E32"/>
    <w:rsid w:val="005D742C"/>
    <w:rsid w:val="005D779E"/>
    <w:rsid w:val="005D7E5A"/>
    <w:rsid w:val="005E0607"/>
    <w:rsid w:val="005E1E51"/>
    <w:rsid w:val="005E2C87"/>
    <w:rsid w:val="005E2FB8"/>
    <w:rsid w:val="005E4197"/>
    <w:rsid w:val="005E4C49"/>
    <w:rsid w:val="005E604E"/>
    <w:rsid w:val="005E629C"/>
    <w:rsid w:val="005E6B6B"/>
    <w:rsid w:val="005E7342"/>
    <w:rsid w:val="005E768C"/>
    <w:rsid w:val="005E7D1C"/>
    <w:rsid w:val="005E7E0C"/>
    <w:rsid w:val="005F0B79"/>
    <w:rsid w:val="005F118A"/>
    <w:rsid w:val="005F1AE1"/>
    <w:rsid w:val="005F1D32"/>
    <w:rsid w:val="005F1E09"/>
    <w:rsid w:val="005F201C"/>
    <w:rsid w:val="005F21FA"/>
    <w:rsid w:val="005F2B90"/>
    <w:rsid w:val="005F2E1B"/>
    <w:rsid w:val="005F32AC"/>
    <w:rsid w:val="005F339C"/>
    <w:rsid w:val="005F4639"/>
    <w:rsid w:val="005F55AE"/>
    <w:rsid w:val="005F56CF"/>
    <w:rsid w:val="005F6778"/>
    <w:rsid w:val="005F6840"/>
    <w:rsid w:val="005F77DD"/>
    <w:rsid w:val="00600E34"/>
    <w:rsid w:val="00600EF9"/>
    <w:rsid w:val="00601243"/>
    <w:rsid w:val="00601375"/>
    <w:rsid w:val="00601B35"/>
    <w:rsid w:val="0060235A"/>
    <w:rsid w:val="00602CCD"/>
    <w:rsid w:val="00603004"/>
    <w:rsid w:val="006034A7"/>
    <w:rsid w:val="006041CB"/>
    <w:rsid w:val="00604496"/>
    <w:rsid w:val="00604687"/>
    <w:rsid w:val="00604820"/>
    <w:rsid w:val="00604BA5"/>
    <w:rsid w:val="006058FC"/>
    <w:rsid w:val="00606009"/>
    <w:rsid w:val="006064A7"/>
    <w:rsid w:val="00606D43"/>
    <w:rsid w:val="006075EB"/>
    <w:rsid w:val="006078FE"/>
    <w:rsid w:val="00610539"/>
    <w:rsid w:val="006115D6"/>
    <w:rsid w:val="00612A0A"/>
    <w:rsid w:val="00612CDE"/>
    <w:rsid w:val="00613281"/>
    <w:rsid w:val="006135A2"/>
    <w:rsid w:val="00613E26"/>
    <w:rsid w:val="00614006"/>
    <w:rsid w:val="00614A99"/>
    <w:rsid w:val="0061626F"/>
    <w:rsid w:val="00616433"/>
    <w:rsid w:val="006167B3"/>
    <w:rsid w:val="00617146"/>
    <w:rsid w:val="0061725F"/>
    <w:rsid w:val="0062022A"/>
    <w:rsid w:val="00621276"/>
    <w:rsid w:val="0062128C"/>
    <w:rsid w:val="006218F3"/>
    <w:rsid w:val="00622D1F"/>
    <w:rsid w:val="0062338B"/>
    <w:rsid w:val="006237DD"/>
    <w:rsid w:val="006237DF"/>
    <w:rsid w:val="00623C17"/>
    <w:rsid w:val="006248A2"/>
    <w:rsid w:val="00625EFD"/>
    <w:rsid w:val="00626469"/>
    <w:rsid w:val="00626974"/>
    <w:rsid w:val="00627621"/>
    <w:rsid w:val="006277A4"/>
    <w:rsid w:val="00627B3E"/>
    <w:rsid w:val="00627CB9"/>
    <w:rsid w:val="00627FC1"/>
    <w:rsid w:val="00630DED"/>
    <w:rsid w:val="006312C1"/>
    <w:rsid w:val="00631496"/>
    <w:rsid w:val="006314AA"/>
    <w:rsid w:val="00631543"/>
    <w:rsid w:val="006318E1"/>
    <w:rsid w:val="00631BCA"/>
    <w:rsid w:val="0063302F"/>
    <w:rsid w:val="0063333D"/>
    <w:rsid w:val="00634FDD"/>
    <w:rsid w:val="00636682"/>
    <w:rsid w:val="00636FBD"/>
    <w:rsid w:val="006378CB"/>
    <w:rsid w:val="0063790C"/>
    <w:rsid w:val="00640369"/>
    <w:rsid w:val="00640499"/>
    <w:rsid w:val="006412E9"/>
    <w:rsid w:val="00641E19"/>
    <w:rsid w:val="00642822"/>
    <w:rsid w:val="006429A9"/>
    <w:rsid w:val="00642BAE"/>
    <w:rsid w:val="00642C21"/>
    <w:rsid w:val="0064459E"/>
    <w:rsid w:val="0064526C"/>
    <w:rsid w:val="00645798"/>
    <w:rsid w:val="00647C79"/>
    <w:rsid w:val="00650252"/>
    <w:rsid w:val="006504F7"/>
    <w:rsid w:val="00651220"/>
    <w:rsid w:val="006515F3"/>
    <w:rsid w:val="00651695"/>
    <w:rsid w:val="00653261"/>
    <w:rsid w:val="006536A9"/>
    <w:rsid w:val="00655051"/>
    <w:rsid w:val="00655982"/>
    <w:rsid w:val="00655A2D"/>
    <w:rsid w:val="00656179"/>
    <w:rsid w:val="006569A3"/>
    <w:rsid w:val="00656A73"/>
    <w:rsid w:val="00656BEE"/>
    <w:rsid w:val="006601A3"/>
    <w:rsid w:val="006604D3"/>
    <w:rsid w:val="00662B0C"/>
    <w:rsid w:val="006636F3"/>
    <w:rsid w:val="006642EF"/>
    <w:rsid w:val="0066466B"/>
    <w:rsid w:val="00664D4C"/>
    <w:rsid w:val="00665467"/>
    <w:rsid w:val="00665AF3"/>
    <w:rsid w:val="00666B67"/>
    <w:rsid w:val="00666C57"/>
    <w:rsid w:val="00667C14"/>
    <w:rsid w:val="00670038"/>
    <w:rsid w:val="00670764"/>
    <w:rsid w:val="00670AB6"/>
    <w:rsid w:val="00670F31"/>
    <w:rsid w:val="00671CB3"/>
    <w:rsid w:val="006729B3"/>
    <w:rsid w:val="006729DD"/>
    <w:rsid w:val="006742C4"/>
    <w:rsid w:val="00675F94"/>
    <w:rsid w:val="0067635E"/>
    <w:rsid w:val="00677BFA"/>
    <w:rsid w:val="00677DFB"/>
    <w:rsid w:val="00680660"/>
    <w:rsid w:val="00680B35"/>
    <w:rsid w:val="00680B48"/>
    <w:rsid w:val="00680BB2"/>
    <w:rsid w:val="006820B4"/>
    <w:rsid w:val="006828F2"/>
    <w:rsid w:val="00682D7D"/>
    <w:rsid w:val="00682D89"/>
    <w:rsid w:val="00682F59"/>
    <w:rsid w:val="0068461E"/>
    <w:rsid w:val="00686531"/>
    <w:rsid w:val="00686D84"/>
    <w:rsid w:val="00687048"/>
    <w:rsid w:val="00687F60"/>
    <w:rsid w:val="00690E2B"/>
    <w:rsid w:val="0069334F"/>
    <w:rsid w:val="006948F1"/>
    <w:rsid w:val="006956CE"/>
    <w:rsid w:val="00696362"/>
    <w:rsid w:val="00696508"/>
    <w:rsid w:val="00696F01"/>
    <w:rsid w:val="0069795D"/>
    <w:rsid w:val="00697DD5"/>
    <w:rsid w:val="006A01FF"/>
    <w:rsid w:val="006A0D59"/>
    <w:rsid w:val="006A288D"/>
    <w:rsid w:val="006A364A"/>
    <w:rsid w:val="006A38F3"/>
    <w:rsid w:val="006A3FD2"/>
    <w:rsid w:val="006A4952"/>
    <w:rsid w:val="006A4BC4"/>
    <w:rsid w:val="006A4D9D"/>
    <w:rsid w:val="006A56BE"/>
    <w:rsid w:val="006A6086"/>
    <w:rsid w:val="006A612D"/>
    <w:rsid w:val="006A6268"/>
    <w:rsid w:val="006A6842"/>
    <w:rsid w:val="006A726B"/>
    <w:rsid w:val="006B03BA"/>
    <w:rsid w:val="006B0EF6"/>
    <w:rsid w:val="006B16FF"/>
    <w:rsid w:val="006B19AD"/>
    <w:rsid w:val="006B1E0C"/>
    <w:rsid w:val="006B2202"/>
    <w:rsid w:val="006B2EC3"/>
    <w:rsid w:val="006B3746"/>
    <w:rsid w:val="006B3822"/>
    <w:rsid w:val="006B39A2"/>
    <w:rsid w:val="006B47D3"/>
    <w:rsid w:val="006B4F76"/>
    <w:rsid w:val="006B58E3"/>
    <w:rsid w:val="006B60E2"/>
    <w:rsid w:val="006B7FBA"/>
    <w:rsid w:val="006C0630"/>
    <w:rsid w:val="006C0F3A"/>
    <w:rsid w:val="006C1195"/>
    <w:rsid w:val="006C1C98"/>
    <w:rsid w:val="006C3294"/>
    <w:rsid w:val="006C3659"/>
    <w:rsid w:val="006C3814"/>
    <w:rsid w:val="006C3BAF"/>
    <w:rsid w:val="006C3C9E"/>
    <w:rsid w:val="006C3FB2"/>
    <w:rsid w:val="006C4055"/>
    <w:rsid w:val="006C4303"/>
    <w:rsid w:val="006C4674"/>
    <w:rsid w:val="006C4B84"/>
    <w:rsid w:val="006C516A"/>
    <w:rsid w:val="006C5F1B"/>
    <w:rsid w:val="006C62A6"/>
    <w:rsid w:val="006C67B3"/>
    <w:rsid w:val="006C68B8"/>
    <w:rsid w:val="006C6CFC"/>
    <w:rsid w:val="006C77B4"/>
    <w:rsid w:val="006C7AED"/>
    <w:rsid w:val="006C7B29"/>
    <w:rsid w:val="006D02E1"/>
    <w:rsid w:val="006D0434"/>
    <w:rsid w:val="006D0AB9"/>
    <w:rsid w:val="006D1011"/>
    <w:rsid w:val="006D25C6"/>
    <w:rsid w:val="006D26E0"/>
    <w:rsid w:val="006D2AC4"/>
    <w:rsid w:val="006D32BE"/>
    <w:rsid w:val="006D367C"/>
    <w:rsid w:val="006D37A4"/>
    <w:rsid w:val="006D3802"/>
    <w:rsid w:val="006D38FA"/>
    <w:rsid w:val="006D3C9C"/>
    <w:rsid w:val="006D5106"/>
    <w:rsid w:val="006D558E"/>
    <w:rsid w:val="006D64FE"/>
    <w:rsid w:val="006D79DD"/>
    <w:rsid w:val="006D7EB3"/>
    <w:rsid w:val="006D7FCB"/>
    <w:rsid w:val="006E0C5B"/>
    <w:rsid w:val="006E0C60"/>
    <w:rsid w:val="006E0DCD"/>
    <w:rsid w:val="006E1ABF"/>
    <w:rsid w:val="006E2589"/>
    <w:rsid w:val="006E2659"/>
    <w:rsid w:val="006E26CB"/>
    <w:rsid w:val="006E299C"/>
    <w:rsid w:val="006E3B23"/>
    <w:rsid w:val="006E4109"/>
    <w:rsid w:val="006E4355"/>
    <w:rsid w:val="006E45D9"/>
    <w:rsid w:val="006E4BB0"/>
    <w:rsid w:val="006E54F1"/>
    <w:rsid w:val="006E5D1F"/>
    <w:rsid w:val="006E6B30"/>
    <w:rsid w:val="006E716F"/>
    <w:rsid w:val="006E7745"/>
    <w:rsid w:val="006F08FE"/>
    <w:rsid w:val="006F093D"/>
    <w:rsid w:val="006F2973"/>
    <w:rsid w:val="006F2C76"/>
    <w:rsid w:val="006F3AED"/>
    <w:rsid w:val="006F4222"/>
    <w:rsid w:val="006F5D55"/>
    <w:rsid w:val="006F60C7"/>
    <w:rsid w:val="006F752C"/>
    <w:rsid w:val="00700039"/>
    <w:rsid w:val="00700268"/>
    <w:rsid w:val="007004E3"/>
    <w:rsid w:val="00700656"/>
    <w:rsid w:val="00700CF4"/>
    <w:rsid w:val="00702885"/>
    <w:rsid w:val="0070328C"/>
    <w:rsid w:val="00703580"/>
    <w:rsid w:val="007037A8"/>
    <w:rsid w:val="0070417A"/>
    <w:rsid w:val="007046B9"/>
    <w:rsid w:val="00704DC0"/>
    <w:rsid w:val="00706124"/>
    <w:rsid w:val="0070722D"/>
    <w:rsid w:val="007077FC"/>
    <w:rsid w:val="00710080"/>
    <w:rsid w:val="00711A13"/>
    <w:rsid w:val="00711DF0"/>
    <w:rsid w:val="00711F59"/>
    <w:rsid w:val="007128CD"/>
    <w:rsid w:val="00712A94"/>
    <w:rsid w:val="00712EFE"/>
    <w:rsid w:val="00712F6A"/>
    <w:rsid w:val="007145A7"/>
    <w:rsid w:val="00714CEB"/>
    <w:rsid w:val="007152C2"/>
    <w:rsid w:val="00715AA0"/>
    <w:rsid w:val="00716C33"/>
    <w:rsid w:val="00720E08"/>
    <w:rsid w:val="0072131D"/>
    <w:rsid w:val="00722592"/>
    <w:rsid w:val="007233A7"/>
    <w:rsid w:val="00723CD3"/>
    <w:rsid w:val="00724B5F"/>
    <w:rsid w:val="007257A0"/>
    <w:rsid w:val="00726097"/>
    <w:rsid w:val="00726123"/>
    <w:rsid w:val="00726837"/>
    <w:rsid w:val="00726A15"/>
    <w:rsid w:val="0073033B"/>
    <w:rsid w:val="00730824"/>
    <w:rsid w:val="00730CC2"/>
    <w:rsid w:val="00731E48"/>
    <w:rsid w:val="00733E8C"/>
    <w:rsid w:val="00733FAC"/>
    <w:rsid w:val="007343AC"/>
    <w:rsid w:val="0073462F"/>
    <w:rsid w:val="007346C1"/>
    <w:rsid w:val="0073596C"/>
    <w:rsid w:val="00735BDB"/>
    <w:rsid w:val="00735E89"/>
    <w:rsid w:val="00736488"/>
    <w:rsid w:val="007367EC"/>
    <w:rsid w:val="007404BA"/>
    <w:rsid w:val="0074091A"/>
    <w:rsid w:val="00740F4A"/>
    <w:rsid w:val="00741012"/>
    <w:rsid w:val="007412B3"/>
    <w:rsid w:val="00741B8E"/>
    <w:rsid w:val="00742B86"/>
    <w:rsid w:val="00743F9B"/>
    <w:rsid w:val="00744451"/>
    <w:rsid w:val="0074456C"/>
    <w:rsid w:val="0074474A"/>
    <w:rsid w:val="00744CDD"/>
    <w:rsid w:val="00744D85"/>
    <w:rsid w:val="0074519A"/>
    <w:rsid w:val="00745215"/>
    <w:rsid w:val="00745A91"/>
    <w:rsid w:val="007460B7"/>
    <w:rsid w:val="00747B97"/>
    <w:rsid w:val="00747D82"/>
    <w:rsid w:val="00747FD6"/>
    <w:rsid w:val="0075048B"/>
    <w:rsid w:val="00750526"/>
    <w:rsid w:val="007508B3"/>
    <w:rsid w:val="00750A5B"/>
    <w:rsid w:val="007517A3"/>
    <w:rsid w:val="00752356"/>
    <w:rsid w:val="00752610"/>
    <w:rsid w:val="00752E7E"/>
    <w:rsid w:val="00754250"/>
    <w:rsid w:val="00754A4F"/>
    <w:rsid w:val="0075502B"/>
    <w:rsid w:val="00755C0C"/>
    <w:rsid w:val="00755D16"/>
    <w:rsid w:val="0075649C"/>
    <w:rsid w:val="00756FC3"/>
    <w:rsid w:val="00757323"/>
    <w:rsid w:val="00757343"/>
    <w:rsid w:val="00760DD0"/>
    <w:rsid w:val="00761513"/>
    <w:rsid w:val="0076238E"/>
    <w:rsid w:val="007633F4"/>
    <w:rsid w:val="00763854"/>
    <w:rsid w:val="00763D37"/>
    <w:rsid w:val="007641BB"/>
    <w:rsid w:val="007642F9"/>
    <w:rsid w:val="00764938"/>
    <w:rsid w:val="00764C50"/>
    <w:rsid w:val="007650FF"/>
    <w:rsid w:val="00765ED5"/>
    <w:rsid w:val="007660ED"/>
    <w:rsid w:val="0076645B"/>
    <w:rsid w:val="00766786"/>
    <w:rsid w:val="00767F50"/>
    <w:rsid w:val="0077020B"/>
    <w:rsid w:val="00770631"/>
    <w:rsid w:val="00770BDF"/>
    <w:rsid w:val="007725A2"/>
    <w:rsid w:val="00772A61"/>
    <w:rsid w:val="00772C26"/>
    <w:rsid w:val="00773414"/>
    <w:rsid w:val="00773F25"/>
    <w:rsid w:val="0077453D"/>
    <w:rsid w:val="0077455D"/>
    <w:rsid w:val="0077476E"/>
    <w:rsid w:val="0077580D"/>
    <w:rsid w:val="00776025"/>
    <w:rsid w:val="0077612C"/>
    <w:rsid w:val="007764D8"/>
    <w:rsid w:val="007767E7"/>
    <w:rsid w:val="0077696A"/>
    <w:rsid w:val="00776C10"/>
    <w:rsid w:val="00776FBE"/>
    <w:rsid w:val="0077711B"/>
    <w:rsid w:val="00777A45"/>
    <w:rsid w:val="00777DF1"/>
    <w:rsid w:val="00777F47"/>
    <w:rsid w:val="00777F49"/>
    <w:rsid w:val="00780527"/>
    <w:rsid w:val="007808E9"/>
    <w:rsid w:val="00780ED6"/>
    <w:rsid w:val="00781A24"/>
    <w:rsid w:val="007821D8"/>
    <w:rsid w:val="00784097"/>
    <w:rsid w:val="0078477D"/>
    <w:rsid w:val="00784798"/>
    <w:rsid w:val="007854D4"/>
    <w:rsid w:val="00786B50"/>
    <w:rsid w:val="00786C4A"/>
    <w:rsid w:val="0078760F"/>
    <w:rsid w:val="00787FA1"/>
    <w:rsid w:val="0079027C"/>
    <w:rsid w:val="007903A5"/>
    <w:rsid w:val="00790F5A"/>
    <w:rsid w:val="007912D2"/>
    <w:rsid w:val="00791B92"/>
    <w:rsid w:val="00792EC6"/>
    <w:rsid w:val="00793973"/>
    <w:rsid w:val="00793C93"/>
    <w:rsid w:val="00793EA7"/>
    <w:rsid w:val="007942EB"/>
    <w:rsid w:val="00794A13"/>
    <w:rsid w:val="00794CDC"/>
    <w:rsid w:val="00794EBE"/>
    <w:rsid w:val="00795532"/>
    <w:rsid w:val="007956FD"/>
    <w:rsid w:val="007959FF"/>
    <w:rsid w:val="00795F40"/>
    <w:rsid w:val="007966CF"/>
    <w:rsid w:val="0079750C"/>
    <w:rsid w:val="00797CB2"/>
    <w:rsid w:val="007A079D"/>
    <w:rsid w:val="007A10FA"/>
    <w:rsid w:val="007A1D0B"/>
    <w:rsid w:val="007A2096"/>
    <w:rsid w:val="007A209E"/>
    <w:rsid w:val="007A32DD"/>
    <w:rsid w:val="007A34AE"/>
    <w:rsid w:val="007A42A7"/>
    <w:rsid w:val="007A430C"/>
    <w:rsid w:val="007A5EA0"/>
    <w:rsid w:val="007A646F"/>
    <w:rsid w:val="007A7188"/>
    <w:rsid w:val="007A7779"/>
    <w:rsid w:val="007A79A2"/>
    <w:rsid w:val="007A7BA9"/>
    <w:rsid w:val="007B07C4"/>
    <w:rsid w:val="007B1C08"/>
    <w:rsid w:val="007B1C1B"/>
    <w:rsid w:val="007B239A"/>
    <w:rsid w:val="007B2C56"/>
    <w:rsid w:val="007B3592"/>
    <w:rsid w:val="007B4066"/>
    <w:rsid w:val="007B4587"/>
    <w:rsid w:val="007B57BE"/>
    <w:rsid w:val="007B5FFB"/>
    <w:rsid w:val="007B64EC"/>
    <w:rsid w:val="007B66C6"/>
    <w:rsid w:val="007B675F"/>
    <w:rsid w:val="007B7874"/>
    <w:rsid w:val="007B7DEB"/>
    <w:rsid w:val="007C01EB"/>
    <w:rsid w:val="007C073A"/>
    <w:rsid w:val="007C1227"/>
    <w:rsid w:val="007C1EDA"/>
    <w:rsid w:val="007C266B"/>
    <w:rsid w:val="007C3B57"/>
    <w:rsid w:val="007C54D4"/>
    <w:rsid w:val="007C5668"/>
    <w:rsid w:val="007C56DA"/>
    <w:rsid w:val="007C56E9"/>
    <w:rsid w:val="007C620D"/>
    <w:rsid w:val="007C64CC"/>
    <w:rsid w:val="007C6A1F"/>
    <w:rsid w:val="007D0366"/>
    <w:rsid w:val="007D050D"/>
    <w:rsid w:val="007D0C99"/>
    <w:rsid w:val="007D1BED"/>
    <w:rsid w:val="007D1D5E"/>
    <w:rsid w:val="007D2C54"/>
    <w:rsid w:val="007D4100"/>
    <w:rsid w:val="007D587E"/>
    <w:rsid w:val="007D590D"/>
    <w:rsid w:val="007D67D9"/>
    <w:rsid w:val="007D6ADF"/>
    <w:rsid w:val="007D73F6"/>
    <w:rsid w:val="007D7864"/>
    <w:rsid w:val="007E0186"/>
    <w:rsid w:val="007E048D"/>
    <w:rsid w:val="007E09CF"/>
    <w:rsid w:val="007E0A86"/>
    <w:rsid w:val="007E1B21"/>
    <w:rsid w:val="007E1D1D"/>
    <w:rsid w:val="007E1F37"/>
    <w:rsid w:val="007E21F4"/>
    <w:rsid w:val="007E25F5"/>
    <w:rsid w:val="007E3161"/>
    <w:rsid w:val="007E3CB9"/>
    <w:rsid w:val="007E3EFA"/>
    <w:rsid w:val="007E4696"/>
    <w:rsid w:val="007E46C0"/>
    <w:rsid w:val="007E548D"/>
    <w:rsid w:val="007E5C21"/>
    <w:rsid w:val="007E627F"/>
    <w:rsid w:val="007E6BE7"/>
    <w:rsid w:val="007E753C"/>
    <w:rsid w:val="007F0629"/>
    <w:rsid w:val="007F084A"/>
    <w:rsid w:val="007F0FC4"/>
    <w:rsid w:val="007F1108"/>
    <w:rsid w:val="007F179F"/>
    <w:rsid w:val="007F1B29"/>
    <w:rsid w:val="007F2F07"/>
    <w:rsid w:val="007F4AD0"/>
    <w:rsid w:val="007F5563"/>
    <w:rsid w:val="007F6790"/>
    <w:rsid w:val="007F7C30"/>
    <w:rsid w:val="0080299F"/>
    <w:rsid w:val="00802B2D"/>
    <w:rsid w:val="00802B47"/>
    <w:rsid w:val="00802DB6"/>
    <w:rsid w:val="00802E86"/>
    <w:rsid w:val="008031A9"/>
    <w:rsid w:val="00803508"/>
    <w:rsid w:val="00803BDF"/>
    <w:rsid w:val="00804AE4"/>
    <w:rsid w:val="00804D1D"/>
    <w:rsid w:val="00805A87"/>
    <w:rsid w:val="00806607"/>
    <w:rsid w:val="00806AB2"/>
    <w:rsid w:val="00806C3A"/>
    <w:rsid w:val="00807466"/>
    <w:rsid w:val="00807CEB"/>
    <w:rsid w:val="00807EF6"/>
    <w:rsid w:val="008116BB"/>
    <w:rsid w:val="00811AB7"/>
    <w:rsid w:val="00811CBE"/>
    <w:rsid w:val="0081288E"/>
    <w:rsid w:val="008129CC"/>
    <w:rsid w:val="00812E92"/>
    <w:rsid w:val="008134E9"/>
    <w:rsid w:val="00813EA1"/>
    <w:rsid w:val="008146B7"/>
    <w:rsid w:val="00814FFF"/>
    <w:rsid w:val="008150EC"/>
    <w:rsid w:val="00816933"/>
    <w:rsid w:val="00816F91"/>
    <w:rsid w:val="00816FD5"/>
    <w:rsid w:val="008178CE"/>
    <w:rsid w:val="00817EBF"/>
    <w:rsid w:val="00821440"/>
    <w:rsid w:val="008214AF"/>
    <w:rsid w:val="008214C4"/>
    <w:rsid w:val="008218C4"/>
    <w:rsid w:val="00821A46"/>
    <w:rsid w:val="008229BA"/>
    <w:rsid w:val="00822C82"/>
    <w:rsid w:val="008233B1"/>
    <w:rsid w:val="008235D0"/>
    <w:rsid w:val="00823A72"/>
    <w:rsid w:val="0082609E"/>
    <w:rsid w:val="008261BB"/>
    <w:rsid w:val="008267DB"/>
    <w:rsid w:val="008275F0"/>
    <w:rsid w:val="008276D8"/>
    <w:rsid w:val="00827803"/>
    <w:rsid w:val="00827D99"/>
    <w:rsid w:val="00830854"/>
    <w:rsid w:val="00830BE7"/>
    <w:rsid w:val="00830C8C"/>
    <w:rsid w:val="00830CEA"/>
    <w:rsid w:val="00831CD8"/>
    <w:rsid w:val="00831E48"/>
    <w:rsid w:val="008321BA"/>
    <w:rsid w:val="00832855"/>
    <w:rsid w:val="00832C3A"/>
    <w:rsid w:val="00832C40"/>
    <w:rsid w:val="00833246"/>
    <w:rsid w:val="00833264"/>
    <w:rsid w:val="0083374B"/>
    <w:rsid w:val="0083391D"/>
    <w:rsid w:val="008348B4"/>
    <w:rsid w:val="0083537A"/>
    <w:rsid w:val="008357D6"/>
    <w:rsid w:val="008357DC"/>
    <w:rsid w:val="008361F3"/>
    <w:rsid w:val="008363BA"/>
    <w:rsid w:val="0083662A"/>
    <w:rsid w:val="00836818"/>
    <w:rsid w:val="008405E7"/>
    <w:rsid w:val="00840936"/>
    <w:rsid w:val="00841264"/>
    <w:rsid w:val="008419F1"/>
    <w:rsid w:val="00841E43"/>
    <w:rsid w:val="00842F96"/>
    <w:rsid w:val="00843E57"/>
    <w:rsid w:val="00844677"/>
    <w:rsid w:val="00844ACA"/>
    <w:rsid w:val="008458A1"/>
    <w:rsid w:val="008462B5"/>
    <w:rsid w:val="00846711"/>
    <w:rsid w:val="00846741"/>
    <w:rsid w:val="00847293"/>
    <w:rsid w:val="00847A22"/>
    <w:rsid w:val="00850E8E"/>
    <w:rsid w:val="00850EBA"/>
    <w:rsid w:val="00851149"/>
    <w:rsid w:val="00852528"/>
    <w:rsid w:val="008525EF"/>
    <w:rsid w:val="00853188"/>
    <w:rsid w:val="008537B3"/>
    <w:rsid w:val="00854173"/>
    <w:rsid w:val="00854720"/>
    <w:rsid w:val="00854E2E"/>
    <w:rsid w:val="00854F20"/>
    <w:rsid w:val="008554EA"/>
    <w:rsid w:val="008555F0"/>
    <w:rsid w:val="0085663A"/>
    <w:rsid w:val="0085722F"/>
    <w:rsid w:val="008577EF"/>
    <w:rsid w:val="00857B6B"/>
    <w:rsid w:val="00857D2E"/>
    <w:rsid w:val="00860682"/>
    <w:rsid w:val="008614EE"/>
    <w:rsid w:val="0086169A"/>
    <w:rsid w:val="00861BFA"/>
    <w:rsid w:val="00861D66"/>
    <w:rsid w:val="00862190"/>
    <w:rsid w:val="00862776"/>
    <w:rsid w:val="00863455"/>
    <w:rsid w:val="00863C4E"/>
    <w:rsid w:val="00863CFE"/>
    <w:rsid w:val="0086440D"/>
    <w:rsid w:val="0086489D"/>
    <w:rsid w:val="008649E1"/>
    <w:rsid w:val="00864F05"/>
    <w:rsid w:val="0086592D"/>
    <w:rsid w:val="00867438"/>
    <w:rsid w:val="00867FD2"/>
    <w:rsid w:val="008701C6"/>
    <w:rsid w:val="008701D5"/>
    <w:rsid w:val="0087085A"/>
    <w:rsid w:val="00870A92"/>
    <w:rsid w:val="0087118C"/>
    <w:rsid w:val="00871B21"/>
    <w:rsid w:val="00871E3D"/>
    <w:rsid w:val="0087289C"/>
    <w:rsid w:val="00872C32"/>
    <w:rsid w:val="008732EF"/>
    <w:rsid w:val="0087348B"/>
    <w:rsid w:val="00873C17"/>
    <w:rsid w:val="00874097"/>
    <w:rsid w:val="008742EB"/>
    <w:rsid w:val="008743EC"/>
    <w:rsid w:val="00875C83"/>
    <w:rsid w:val="00876079"/>
    <w:rsid w:val="00876A66"/>
    <w:rsid w:val="00877A32"/>
    <w:rsid w:val="008800CA"/>
    <w:rsid w:val="00880118"/>
    <w:rsid w:val="0088021D"/>
    <w:rsid w:val="008811F8"/>
    <w:rsid w:val="008819F6"/>
    <w:rsid w:val="00881DFD"/>
    <w:rsid w:val="00881EA1"/>
    <w:rsid w:val="008822B6"/>
    <w:rsid w:val="008823CF"/>
    <w:rsid w:val="00883394"/>
    <w:rsid w:val="00883BA0"/>
    <w:rsid w:val="00883D67"/>
    <w:rsid w:val="008844AD"/>
    <w:rsid w:val="00884B7B"/>
    <w:rsid w:val="008854CE"/>
    <w:rsid w:val="008855EF"/>
    <w:rsid w:val="00885792"/>
    <w:rsid w:val="0088596C"/>
    <w:rsid w:val="00885A88"/>
    <w:rsid w:val="00886421"/>
    <w:rsid w:val="0088696A"/>
    <w:rsid w:val="00886A44"/>
    <w:rsid w:val="00886C18"/>
    <w:rsid w:val="00887379"/>
    <w:rsid w:val="00890451"/>
    <w:rsid w:val="0089173A"/>
    <w:rsid w:val="00892627"/>
    <w:rsid w:val="00892AD8"/>
    <w:rsid w:val="00892EB2"/>
    <w:rsid w:val="0089317F"/>
    <w:rsid w:val="00893970"/>
    <w:rsid w:val="00893EDE"/>
    <w:rsid w:val="00894706"/>
    <w:rsid w:val="00894F9E"/>
    <w:rsid w:val="00896581"/>
    <w:rsid w:val="0089672B"/>
    <w:rsid w:val="00896F78"/>
    <w:rsid w:val="008970F9"/>
    <w:rsid w:val="0089710F"/>
    <w:rsid w:val="008977E8"/>
    <w:rsid w:val="00897D61"/>
    <w:rsid w:val="00897EBA"/>
    <w:rsid w:val="00897EFF"/>
    <w:rsid w:val="008A0664"/>
    <w:rsid w:val="008A0FAC"/>
    <w:rsid w:val="008A1544"/>
    <w:rsid w:val="008A1580"/>
    <w:rsid w:val="008A1F08"/>
    <w:rsid w:val="008A24B6"/>
    <w:rsid w:val="008A24E2"/>
    <w:rsid w:val="008A35D6"/>
    <w:rsid w:val="008A3771"/>
    <w:rsid w:val="008A3902"/>
    <w:rsid w:val="008A3B7C"/>
    <w:rsid w:val="008A419F"/>
    <w:rsid w:val="008A4536"/>
    <w:rsid w:val="008A4A7F"/>
    <w:rsid w:val="008A4D67"/>
    <w:rsid w:val="008A4DA5"/>
    <w:rsid w:val="008A5751"/>
    <w:rsid w:val="008A601E"/>
    <w:rsid w:val="008A6918"/>
    <w:rsid w:val="008B010A"/>
    <w:rsid w:val="008B0833"/>
    <w:rsid w:val="008B1F03"/>
    <w:rsid w:val="008B2268"/>
    <w:rsid w:val="008B261D"/>
    <w:rsid w:val="008B297D"/>
    <w:rsid w:val="008B2E78"/>
    <w:rsid w:val="008B3BAE"/>
    <w:rsid w:val="008B5109"/>
    <w:rsid w:val="008B5AED"/>
    <w:rsid w:val="008B6D1A"/>
    <w:rsid w:val="008B6EA9"/>
    <w:rsid w:val="008B796B"/>
    <w:rsid w:val="008B7BB4"/>
    <w:rsid w:val="008C0D18"/>
    <w:rsid w:val="008C171B"/>
    <w:rsid w:val="008C1D78"/>
    <w:rsid w:val="008C2608"/>
    <w:rsid w:val="008C27BB"/>
    <w:rsid w:val="008C34C2"/>
    <w:rsid w:val="008C3AF3"/>
    <w:rsid w:val="008C3EF9"/>
    <w:rsid w:val="008C461D"/>
    <w:rsid w:val="008C4F24"/>
    <w:rsid w:val="008C55C2"/>
    <w:rsid w:val="008C5C18"/>
    <w:rsid w:val="008C60B2"/>
    <w:rsid w:val="008C61CB"/>
    <w:rsid w:val="008C6C61"/>
    <w:rsid w:val="008D0519"/>
    <w:rsid w:val="008D1240"/>
    <w:rsid w:val="008D18BF"/>
    <w:rsid w:val="008D1B7C"/>
    <w:rsid w:val="008D1EAF"/>
    <w:rsid w:val="008D2CF4"/>
    <w:rsid w:val="008D4068"/>
    <w:rsid w:val="008D4084"/>
    <w:rsid w:val="008D4DC6"/>
    <w:rsid w:val="008D61E3"/>
    <w:rsid w:val="008D627F"/>
    <w:rsid w:val="008D6715"/>
    <w:rsid w:val="008D7782"/>
    <w:rsid w:val="008D787E"/>
    <w:rsid w:val="008D78CF"/>
    <w:rsid w:val="008D79D8"/>
    <w:rsid w:val="008D7E12"/>
    <w:rsid w:val="008D7FEB"/>
    <w:rsid w:val="008E0127"/>
    <w:rsid w:val="008E0572"/>
    <w:rsid w:val="008E2CED"/>
    <w:rsid w:val="008E2EF3"/>
    <w:rsid w:val="008E3208"/>
    <w:rsid w:val="008E3AD8"/>
    <w:rsid w:val="008E3CF5"/>
    <w:rsid w:val="008E4221"/>
    <w:rsid w:val="008E4335"/>
    <w:rsid w:val="008E5840"/>
    <w:rsid w:val="008E5D1F"/>
    <w:rsid w:val="008E6863"/>
    <w:rsid w:val="008E757D"/>
    <w:rsid w:val="008E7965"/>
    <w:rsid w:val="008F0E1C"/>
    <w:rsid w:val="008F0F67"/>
    <w:rsid w:val="008F12F3"/>
    <w:rsid w:val="008F222F"/>
    <w:rsid w:val="008F23A8"/>
    <w:rsid w:val="008F29AF"/>
    <w:rsid w:val="008F3798"/>
    <w:rsid w:val="008F41D2"/>
    <w:rsid w:val="008F5026"/>
    <w:rsid w:val="008F5409"/>
    <w:rsid w:val="008F5FF7"/>
    <w:rsid w:val="008F6528"/>
    <w:rsid w:val="008F66A2"/>
    <w:rsid w:val="008F6EE3"/>
    <w:rsid w:val="008F7018"/>
    <w:rsid w:val="00900992"/>
    <w:rsid w:val="00900EB4"/>
    <w:rsid w:val="009011DF"/>
    <w:rsid w:val="00901C40"/>
    <w:rsid w:val="009034BF"/>
    <w:rsid w:val="00904016"/>
    <w:rsid w:val="00904355"/>
    <w:rsid w:val="00904843"/>
    <w:rsid w:val="0090557C"/>
    <w:rsid w:val="009057E2"/>
    <w:rsid w:val="0090611C"/>
    <w:rsid w:val="00907005"/>
    <w:rsid w:val="00907370"/>
    <w:rsid w:val="009073D2"/>
    <w:rsid w:val="0090742F"/>
    <w:rsid w:val="0091099F"/>
    <w:rsid w:val="00910A84"/>
    <w:rsid w:val="00910A98"/>
    <w:rsid w:val="009112D8"/>
    <w:rsid w:val="00912096"/>
    <w:rsid w:val="00913359"/>
    <w:rsid w:val="00913545"/>
    <w:rsid w:val="00913FDF"/>
    <w:rsid w:val="0091516C"/>
    <w:rsid w:val="00915675"/>
    <w:rsid w:val="00915786"/>
    <w:rsid w:val="009157C3"/>
    <w:rsid w:val="00915D90"/>
    <w:rsid w:val="009166E9"/>
    <w:rsid w:val="00916971"/>
    <w:rsid w:val="00916D52"/>
    <w:rsid w:val="00916D58"/>
    <w:rsid w:val="0092022A"/>
    <w:rsid w:val="0092067A"/>
    <w:rsid w:val="00921021"/>
    <w:rsid w:val="00922434"/>
    <w:rsid w:val="0092275E"/>
    <w:rsid w:val="00922929"/>
    <w:rsid w:val="009229F7"/>
    <w:rsid w:val="00922DE0"/>
    <w:rsid w:val="0092384C"/>
    <w:rsid w:val="00923943"/>
    <w:rsid w:val="009240D8"/>
    <w:rsid w:val="00927225"/>
    <w:rsid w:val="00927F06"/>
    <w:rsid w:val="009300A6"/>
    <w:rsid w:val="00930841"/>
    <w:rsid w:val="00931211"/>
    <w:rsid w:val="00931D6A"/>
    <w:rsid w:val="0093303F"/>
    <w:rsid w:val="009341D1"/>
    <w:rsid w:val="00934A2F"/>
    <w:rsid w:val="00935193"/>
    <w:rsid w:val="00937E69"/>
    <w:rsid w:val="009401B2"/>
    <w:rsid w:val="00940589"/>
    <w:rsid w:val="00941299"/>
    <w:rsid w:val="00941D9F"/>
    <w:rsid w:val="0094216A"/>
    <w:rsid w:val="0094271D"/>
    <w:rsid w:val="00943305"/>
    <w:rsid w:val="0094515D"/>
    <w:rsid w:val="009452BE"/>
    <w:rsid w:val="0094539D"/>
    <w:rsid w:val="0094604A"/>
    <w:rsid w:val="00947D94"/>
    <w:rsid w:val="0095037E"/>
    <w:rsid w:val="0095148F"/>
    <w:rsid w:val="009516D5"/>
    <w:rsid w:val="009516F8"/>
    <w:rsid w:val="00951753"/>
    <w:rsid w:val="00951828"/>
    <w:rsid w:val="0095262A"/>
    <w:rsid w:val="00953E75"/>
    <w:rsid w:val="00954D5F"/>
    <w:rsid w:val="00954F14"/>
    <w:rsid w:val="00954F5E"/>
    <w:rsid w:val="00955680"/>
    <w:rsid w:val="0095603A"/>
    <w:rsid w:val="009560D8"/>
    <w:rsid w:val="009576AD"/>
    <w:rsid w:val="00957EC9"/>
    <w:rsid w:val="00960F40"/>
    <w:rsid w:val="00961429"/>
    <w:rsid w:val="009615D9"/>
    <w:rsid w:val="00962744"/>
    <w:rsid w:val="00962AD5"/>
    <w:rsid w:val="009631ED"/>
    <w:rsid w:val="00963C05"/>
    <w:rsid w:val="009640C3"/>
    <w:rsid w:val="00964425"/>
    <w:rsid w:val="0096478F"/>
    <w:rsid w:val="00965252"/>
    <w:rsid w:val="0096556B"/>
    <w:rsid w:val="009657F3"/>
    <w:rsid w:val="0096593D"/>
    <w:rsid w:val="00965FD4"/>
    <w:rsid w:val="00966124"/>
    <w:rsid w:val="00966CD8"/>
    <w:rsid w:val="009677B1"/>
    <w:rsid w:val="009677BC"/>
    <w:rsid w:val="00967859"/>
    <w:rsid w:val="0096795C"/>
    <w:rsid w:val="009708AD"/>
    <w:rsid w:val="00970CE9"/>
    <w:rsid w:val="009715C9"/>
    <w:rsid w:val="009715E8"/>
    <w:rsid w:val="009718C7"/>
    <w:rsid w:val="00971E32"/>
    <w:rsid w:val="00972621"/>
    <w:rsid w:val="009741E1"/>
    <w:rsid w:val="009744FA"/>
    <w:rsid w:val="0097507F"/>
    <w:rsid w:val="00975201"/>
    <w:rsid w:val="009756E0"/>
    <w:rsid w:val="00975C44"/>
    <w:rsid w:val="00975DDE"/>
    <w:rsid w:val="00976AE6"/>
    <w:rsid w:val="00976F63"/>
    <w:rsid w:val="0097756C"/>
    <w:rsid w:val="00977DA9"/>
    <w:rsid w:val="00980D88"/>
    <w:rsid w:val="00980E04"/>
    <w:rsid w:val="00981801"/>
    <w:rsid w:val="00981955"/>
    <w:rsid w:val="00981B85"/>
    <w:rsid w:val="00981E23"/>
    <w:rsid w:val="0098215E"/>
    <w:rsid w:val="009829D6"/>
    <w:rsid w:val="00983021"/>
    <w:rsid w:val="00984AC0"/>
    <w:rsid w:val="00986639"/>
    <w:rsid w:val="009866CA"/>
    <w:rsid w:val="00986DE5"/>
    <w:rsid w:val="009902A4"/>
    <w:rsid w:val="00990543"/>
    <w:rsid w:val="009917EF"/>
    <w:rsid w:val="0099203B"/>
    <w:rsid w:val="0099244B"/>
    <w:rsid w:val="00992554"/>
    <w:rsid w:val="009926A8"/>
    <w:rsid w:val="009940CB"/>
    <w:rsid w:val="009951BB"/>
    <w:rsid w:val="0099530F"/>
    <w:rsid w:val="00995369"/>
    <w:rsid w:val="00995C0F"/>
    <w:rsid w:val="009965D9"/>
    <w:rsid w:val="00996BCF"/>
    <w:rsid w:val="00997A4E"/>
    <w:rsid w:val="009A04AB"/>
    <w:rsid w:val="009A131A"/>
    <w:rsid w:val="009A1740"/>
    <w:rsid w:val="009A1A13"/>
    <w:rsid w:val="009A1E16"/>
    <w:rsid w:val="009A1EC5"/>
    <w:rsid w:val="009A2A00"/>
    <w:rsid w:val="009A3B4B"/>
    <w:rsid w:val="009A3B59"/>
    <w:rsid w:val="009A5FFE"/>
    <w:rsid w:val="009A6229"/>
    <w:rsid w:val="009A6792"/>
    <w:rsid w:val="009A6978"/>
    <w:rsid w:val="009A724B"/>
    <w:rsid w:val="009A749F"/>
    <w:rsid w:val="009A7AE7"/>
    <w:rsid w:val="009A7D67"/>
    <w:rsid w:val="009B046A"/>
    <w:rsid w:val="009B088B"/>
    <w:rsid w:val="009B0C92"/>
    <w:rsid w:val="009B0E17"/>
    <w:rsid w:val="009B1992"/>
    <w:rsid w:val="009B1E20"/>
    <w:rsid w:val="009B2460"/>
    <w:rsid w:val="009B2BEC"/>
    <w:rsid w:val="009B2D1F"/>
    <w:rsid w:val="009B2F35"/>
    <w:rsid w:val="009B35D2"/>
    <w:rsid w:val="009B38B3"/>
    <w:rsid w:val="009B39B2"/>
    <w:rsid w:val="009B5A59"/>
    <w:rsid w:val="009B624F"/>
    <w:rsid w:val="009B62AA"/>
    <w:rsid w:val="009B663E"/>
    <w:rsid w:val="009B6880"/>
    <w:rsid w:val="009B6A62"/>
    <w:rsid w:val="009B6E28"/>
    <w:rsid w:val="009B7063"/>
    <w:rsid w:val="009B70AF"/>
    <w:rsid w:val="009B784B"/>
    <w:rsid w:val="009B7AF1"/>
    <w:rsid w:val="009C0672"/>
    <w:rsid w:val="009C212E"/>
    <w:rsid w:val="009C2595"/>
    <w:rsid w:val="009C2C4E"/>
    <w:rsid w:val="009C3295"/>
    <w:rsid w:val="009C479B"/>
    <w:rsid w:val="009C53B5"/>
    <w:rsid w:val="009C58DD"/>
    <w:rsid w:val="009C5D87"/>
    <w:rsid w:val="009C6B36"/>
    <w:rsid w:val="009C7C1F"/>
    <w:rsid w:val="009C7D67"/>
    <w:rsid w:val="009C7D80"/>
    <w:rsid w:val="009C7E09"/>
    <w:rsid w:val="009D0907"/>
    <w:rsid w:val="009D0E0A"/>
    <w:rsid w:val="009D15E1"/>
    <w:rsid w:val="009D26B6"/>
    <w:rsid w:val="009D289D"/>
    <w:rsid w:val="009D2BC7"/>
    <w:rsid w:val="009D3CEB"/>
    <w:rsid w:val="009D3F35"/>
    <w:rsid w:val="009D49DB"/>
    <w:rsid w:val="009D4C01"/>
    <w:rsid w:val="009D5414"/>
    <w:rsid w:val="009D6197"/>
    <w:rsid w:val="009D66EE"/>
    <w:rsid w:val="009D6734"/>
    <w:rsid w:val="009D7784"/>
    <w:rsid w:val="009D7873"/>
    <w:rsid w:val="009E03D1"/>
    <w:rsid w:val="009E083F"/>
    <w:rsid w:val="009E0E2D"/>
    <w:rsid w:val="009E17E6"/>
    <w:rsid w:val="009E18CB"/>
    <w:rsid w:val="009E20AF"/>
    <w:rsid w:val="009E2B99"/>
    <w:rsid w:val="009E2FDA"/>
    <w:rsid w:val="009E46A2"/>
    <w:rsid w:val="009E5505"/>
    <w:rsid w:val="009E5F01"/>
    <w:rsid w:val="009E6107"/>
    <w:rsid w:val="009E742F"/>
    <w:rsid w:val="009E7954"/>
    <w:rsid w:val="009E7C32"/>
    <w:rsid w:val="009E7EF6"/>
    <w:rsid w:val="009F0238"/>
    <w:rsid w:val="009F0449"/>
    <w:rsid w:val="009F0482"/>
    <w:rsid w:val="009F0A63"/>
    <w:rsid w:val="009F1758"/>
    <w:rsid w:val="009F18F6"/>
    <w:rsid w:val="009F26B6"/>
    <w:rsid w:val="009F3418"/>
    <w:rsid w:val="009F49EE"/>
    <w:rsid w:val="009F49F4"/>
    <w:rsid w:val="009F6CC0"/>
    <w:rsid w:val="009F6E4C"/>
    <w:rsid w:val="009F76FE"/>
    <w:rsid w:val="00A001EA"/>
    <w:rsid w:val="00A007D9"/>
    <w:rsid w:val="00A00814"/>
    <w:rsid w:val="00A00F13"/>
    <w:rsid w:val="00A01081"/>
    <w:rsid w:val="00A013B5"/>
    <w:rsid w:val="00A02F18"/>
    <w:rsid w:val="00A03A5F"/>
    <w:rsid w:val="00A040F8"/>
    <w:rsid w:val="00A045DC"/>
    <w:rsid w:val="00A051C1"/>
    <w:rsid w:val="00A05879"/>
    <w:rsid w:val="00A065C4"/>
    <w:rsid w:val="00A101AB"/>
    <w:rsid w:val="00A10C69"/>
    <w:rsid w:val="00A128A7"/>
    <w:rsid w:val="00A129D9"/>
    <w:rsid w:val="00A14121"/>
    <w:rsid w:val="00A147BB"/>
    <w:rsid w:val="00A14895"/>
    <w:rsid w:val="00A148AD"/>
    <w:rsid w:val="00A14AB5"/>
    <w:rsid w:val="00A15473"/>
    <w:rsid w:val="00A159E2"/>
    <w:rsid w:val="00A16871"/>
    <w:rsid w:val="00A16C57"/>
    <w:rsid w:val="00A2024D"/>
    <w:rsid w:val="00A21486"/>
    <w:rsid w:val="00A21943"/>
    <w:rsid w:val="00A21E50"/>
    <w:rsid w:val="00A22047"/>
    <w:rsid w:val="00A222FF"/>
    <w:rsid w:val="00A2246B"/>
    <w:rsid w:val="00A22B3A"/>
    <w:rsid w:val="00A22C87"/>
    <w:rsid w:val="00A22F18"/>
    <w:rsid w:val="00A23AF0"/>
    <w:rsid w:val="00A2477F"/>
    <w:rsid w:val="00A24C96"/>
    <w:rsid w:val="00A25255"/>
    <w:rsid w:val="00A255C6"/>
    <w:rsid w:val="00A25E50"/>
    <w:rsid w:val="00A260A0"/>
    <w:rsid w:val="00A27AD9"/>
    <w:rsid w:val="00A27D42"/>
    <w:rsid w:val="00A27DC4"/>
    <w:rsid w:val="00A3027F"/>
    <w:rsid w:val="00A303B6"/>
    <w:rsid w:val="00A3063D"/>
    <w:rsid w:val="00A30A93"/>
    <w:rsid w:val="00A30F36"/>
    <w:rsid w:val="00A322BD"/>
    <w:rsid w:val="00A3250C"/>
    <w:rsid w:val="00A32B24"/>
    <w:rsid w:val="00A32D8C"/>
    <w:rsid w:val="00A3332D"/>
    <w:rsid w:val="00A3418C"/>
    <w:rsid w:val="00A35110"/>
    <w:rsid w:val="00A352A1"/>
    <w:rsid w:val="00A3585A"/>
    <w:rsid w:val="00A366D1"/>
    <w:rsid w:val="00A36909"/>
    <w:rsid w:val="00A37200"/>
    <w:rsid w:val="00A413AA"/>
    <w:rsid w:val="00A42DBC"/>
    <w:rsid w:val="00A438C6"/>
    <w:rsid w:val="00A439D5"/>
    <w:rsid w:val="00A4419E"/>
    <w:rsid w:val="00A443FF"/>
    <w:rsid w:val="00A447D3"/>
    <w:rsid w:val="00A44BB4"/>
    <w:rsid w:val="00A462A3"/>
    <w:rsid w:val="00A46380"/>
    <w:rsid w:val="00A46E1D"/>
    <w:rsid w:val="00A4713F"/>
    <w:rsid w:val="00A475DE"/>
    <w:rsid w:val="00A51B7A"/>
    <w:rsid w:val="00A52972"/>
    <w:rsid w:val="00A53D99"/>
    <w:rsid w:val="00A54119"/>
    <w:rsid w:val="00A5423D"/>
    <w:rsid w:val="00A543A5"/>
    <w:rsid w:val="00A546F0"/>
    <w:rsid w:val="00A54BE4"/>
    <w:rsid w:val="00A55B12"/>
    <w:rsid w:val="00A56034"/>
    <w:rsid w:val="00A56F79"/>
    <w:rsid w:val="00A601D1"/>
    <w:rsid w:val="00A607B4"/>
    <w:rsid w:val="00A60A5E"/>
    <w:rsid w:val="00A61804"/>
    <w:rsid w:val="00A61F2A"/>
    <w:rsid w:val="00A63761"/>
    <w:rsid w:val="00A6428E"/>
    <w:rsid w:val="00A649C7"/>
    <w:rsid w:val="00A64C25"/>
    <w:rsid w:val="00A65222"/>
    <w:rsid w:val="00A653E3"/>
    <w:rsid w:val="00A65ED5"/>
    <w:rsid w:val="00A665A7"/>
    <w:rsid w:val="00A66651"/>
    <w:rsid w:val="00A66805"/>
    <w:rsid w:val="00A672C2"/>
    <w:rsid w:val="00A70335"/>
    <w:rsid w:val="00A70659"/>
    <w:rsid w:val="00A70A09"/>
    <w:rsid w:val="00A70F58"/>
    <w:rsid w:val="00A70F86"/>
    <w:rsid w:val="00A7179B"/>
    <w:rsid w:val="00A71A5F"/>
    <w:rsid w:val="00A71E6A"/>
    <w:rsid w:val="00A72050"/>
    <w:rsid w:val="00A72332"/>
    <w:rsid w:val="00A72850"/>
    <w:rsid w:val="00A7292D"/>
    <w:rsid w:val="00A7402B"/>
    <w:rsid w:val="00A7452C"/>
    <w:rsid w:val="00A748EC"/>
    <w:rsid w:val="00A74FED"/>
    <w:rsid w:val="00A75682"/>
    <w:rsid w:val="00A75BED"/>
    <w:rsid w:val="00A769F6"/>
    <w:rsid w:val="00A76F0E"/>
    <w:rsid w:val="00A77143"/>
    <w:rsid w:val="00A7764C"/>
    <w:rsid w:val="00A77B25"/>
    <w:rsid w:val="00A77F25"/>
    <w:rsid w:val="00A801A4"/>
    <w:rsid w:val="00A813AE"/>
    <w:rsid w:val="00A81BD3"/>
    <w:rsid w:val="00A81D48"/>
    <w:rsid w:val="00A82292"/>
    <w:rsid w:val="00A83080"/>
    <w:rsid w:val="00A830B6"/>
    <w:rsid w:val="00A835F3"/>
    <w:rsid w:val="00A83C22"/>
    <w:rsid w:val="00A8429C"/>
    <w:rsid w:val="00A845FA"/>
    <w:rsid w:val="00A84979"/>
    <w:rsid w:val="00A84B83"/>
    <w:rsid w:val="00A84E83"/>
    <w:rsid w:val="00A85041"/>
    <w:rsid w:val="00A85212"/>
    <w:rsid w:val="00A85A05"/>
    <w:rsid w:val="00A85EE1"/>
    <w:rsid w:val="00A87065"/>
    <w:rsid w:val="00A87E3A"/>
    <w:rsid w:val="00A9044E"/>
    <w:rsid w:val="00A911F7"/>
    <w:rsid w:val="00A9301F"/>
    <w:rsid w:val="00A93245"/>
    <w:rsid w:val="00A933B9"/>
    <w:rsid w:val="00A94C92"/>
    <w:rsid w:val="00A954C5"/>
    <w:rsid w:val="00A95644"/>
    <w:rsid w:val="00A95835"/>
    <w:rsid w:val="00A9603C"/>
    <w:rsid w:val="00A9622B"/>
    <w:rsid w:val="00A972FA"/>
    <w:rsid w:val="00A97612"/>
    <w:rsid w:val="00A9793C"/>
    <w:rsid w:val="00AA1166"/>
    <w:rsid w:val="00AA1F22"/>
    <w:rsid w:val="00AA2697"/>
    <w:rsid w:val="00AA3715"/>
    <w:rsid w:val="00AA45F6"/>
    <w:rsid w:val="00AA61C2"/>
    <w:rsid w:val="00AA627D"/>
    <w:rsid w:val="00AA651D"/>
    <w:rsid w:val="00AA69BE"/>
    <w:rsid w:val="00AA7C40"/>
    <w:rsid w:val="00AB090A"/>
    <w:rsid w:val="00AB0CF7"/>
    <w:rsid w:val="00AB0F8B"/>
    <w:rsid w:val="00AB1F56"/>
    <w:rsid w:val="00AB1F7F"/>
    <w:rsid w:val="00AB2F79"/>
    <w:rsid w:val="00AB367B"/>
    <w:rsid w:val="00AB4CD9"/>
    <w:rsid w:val="00AB4FED"/>
    <w:rsid w:val="00AB51EB"/>
    <w:rsid w:val="00AB54D0"/>
    <w:rsid w:val="00AB5EAA"/>
    <w:rsid w:val="00AB5FAE"/>
    <w:rsid w:val="00AB61F8"/>
    <w:rsid w:val="00AB7B22"/>
    <w:rsid w:val="00AC1586"/>
    <w:rsid w:val="00AC1E21"/>
    <w:rsid w:val="00AC1F0D"/>
    <w:rsid w:val="00AC3069"/>
    <w:rsid w:val="00AC47C2"/>
    <w:rsid w:val="00AC5143"/>
    <w:rsid w:val="00AC60AE"/>
    <w:rsid w:val="00AC683A"/>
    <w:rsid w:val="00AC6A60"/>
    <w:rsid w:val="00AC6AF7"/>
    <w:rsid w:val="00AC7463"/>
    <w:rsid w:val="00AC74AA"/>
    <w:rsid w:val="00AC7511"/>
    <w:rsid w:val="00AD093E"/>
    <w:rsid w:val="00AD0C9E"/>
    <w:rsid w:val="00AD109F"/>
    <w:rsid w:val="00AD1BAB"/>
    <w:rsid w:val="00AD2598"/>
    <w:rsid w:val="00AD2DB3"/>
    <w:rsid w:val="00AD3299"/>
    <w:rsid w:val="00AD4466"/>
    <w:rsid w:val="00AD47B6"/>
    <w:rsid w:val="00AD65AB"/>
    <w:rsid w:val="00AD67E8"/>
    <w:rsid w:val="00AE00A2"/>
    <w:rsid w:val="00AE0C14"/>
    <w:rsid w:val="00AE1347"/>
    <w:rsid w:val="00AE38D4"/>
    <w:rsid w:val="00AE423D"/>
    <w:rsid w:val="00AE54F6"/>
    <w:rsid w:val="00AE6AF6"/>
    <w:rsid w:val="00AE7144"/>
    <w:rsid w:val="00AE7711"/>
    <w:rsid w:val="00AE7B55"/>
    <w:rsid w:val="00AF0D66"/>
    <w:rsid w:val="00AF10AA"/>
    <w:rsid w:val="00AF137B"/>
    <w:rsid w:val="00AF2269"/>
    <w:rsid w:val="00AF25FE"/>
    <w:rsid w:val="00AF27C4"/>
    <w:rsid w:val="00AF3041"/>
    <w:rsid w:val="00AF31FD"/>
    <w:rsid w:val="00AF35A5"/>
    <w:rsid w:val="00AF47FF"/>
    <w:rsid w:val="00AF4A5E"/>
    <w:rsid w:val="00AF530F"/>
    <w:rsid w:val="00AF57B1"/>
    <w:rsid w:val="00AF5A65"/>
    <w:rsid w:val="00AF5AB7"/>
    <w:rsid w:val="00AF5C06"/>
    <w:rsid w:val="00AF63BB"/>
    <w:rsid w:val="00AF67EB"/>
    <w:rsid w:val="00AF697A"/>
    <w:rsid w:val="00AF72BE"/>
    <w:rsid w:val="00AF7EE3"/>
    <w:rsid w:val="00B00917"/>
    <w:rsid w:val="00B01B90"/>
    <w:rsid w:val="00B01E10"/>
    <w:rsid w:val="00B02125"/>
    <w:rsid w:val="00B0357D"/>
    <w:rsid w:val="00B0367E"/>
    <w:rsid w:val="00B03FBA"/>
    <w:rsid w:val="00B04D6E"/>
    <w:rsid w:val="00B04E1B"/>
    <w:rsid w:val="00B05AFA"/>
    <w:rsid w:val="00B066C6"/>
    <w:rsid w:val="00B079CC"/>
    <w:rsid w:val="00B07F89"/>
    <w:rsid w:val="00B108C5"/>
    <w:rsid w:val="00B115AE"/>
    <w:rsid w:val="00B11817"/>
    <w:rsid w:val="00B122D4"/>
    <w:rsid w:val="00B12375"/>
    <w:rsid w:val="00B13069"/>
    <w:rsid w:val="00B13339"/>
    <w:rsid w:val="00B140A8"/>
    <w:rsid w:val="00B15AB0"/>
    <w:rsid w:val="00B16BD2"/>
    <w:rsid w:val="00B16EF3"/>
    <w:rsid w:val="00B2004C"/>
    <w:rsid w:val="00B20411"/>
    <w:rsid w:val="00B20B6A"/>
    <w:rsid w:val="00B20C21"/>
    <w:rsid w:val="00B21D78"/>
    <w:rsid w:val="00B21FCF"/>
    <w:rsid w:val="00B22254"/>
    <w:rsid w:val="00B232A3"/>
    <w:rsid w:val="00B23557"/>
    <w:rsid w:val="00B23BF2"/>
    <w:rsid w:val="00B23D9F"/>
    <w:rsid w:val="00B24141"/>
    <w:rsid w:val="00B2416D"/>
    <w:rsid w:val="00B24C6B"/>
    <w:rsid w:val="00B24CEA"/>
    <w:rsid w:val="00B26539"/>
    <w:rsid w:val="00B2741F"/>
    <w:rsid w:val="00B2779A"/>
    <w:rsid w:val="00B278F5"/>
    <w:rsid w:val="00B27AAF"/>
    <w:rsid w:val="00B27ABF"/>
    <w:rsid w:val="00B307ED"/>
    <w:rsid w:val="00B30DA1"/>
    <w:rsid w:val="00B310AE"/>
    <w:rsid w:val="00B311C6"/>
    <w:rsid w:val="00B31BBC"/>
    <w:rsid w:val="00B3221F"/>
    <w:rsid w:val="00B34742"/>
    <w:rsid w:val="00B34A65"/>
    <w:rsid w:val="00B34E56"/>
    <w:rsid w:val="00B34F8B"/>
    <w:rsid w:val="00B35463"/>
    <w:rsid w:val="00B35845"/>
    <w:rsid w:val="00B3584A"/>
    <w:rsid w:val="00B36379"/>
    <w:rsid w:val="00B371F1"/>
    <w:rsid w:val="00B4088D"/>
    <w:rsid w:val="00B40BE5"/>
    <w:rsid w:val="00B40CB4"/>
    <w:rsid w:val="00B415F3"/>
    <w:rsid w:val="00B4208C"/>
    <w:rsid w:val="00B42382"/>
    <w:rsid w:val="00B423C9"/>
    <w:rsid w:val="00B425C6"/>
    <w:rsid w:val="00B42AC8"/>
    <w:rsid w:val="00B437CB"/>
    <w:rsid w:val="00B44107"/>
    <w:rsid w:val="00B441B7"/>
    <w:rsid w:val="00B44267"/>
    <w:rsid w:val="00B44620"/>
    <w:rsid w:val="00B446CB"/>
    <w:rsid w:val="00B44AF0"/>
    <w:rsid w:val="00B45576"/>
    <w:rsid w:val="00B459D1"/>
    <w:rsid w:val="00B47367"/>
    <w:rsid w:val="00B511B4"/>
    <w:rsid w:val="00B51B45"/>
    <w:rsid w:val="00B51EA3"/>
    <w:rsid w:val="00B52751"/>
    <w:rsid w:val="00B52912"/>
    <w:rsid w:val="00B53288"/>
    <w:rsid w:val="00B54408"/>
    <w:rsid w:val="00B55153"/>
    <w:rsid w:val="00B55883"/>
    <w:rsid w:val="00B55D9D"/>
    <w:rsid w:val="00B562DB"/>
    <w:rsid w:val="00B567CF"/>
    <w:rsid w:val="00B56D75"/>
    <w:rsid w:val="00B608AB"/>
    <w:rsid w:val="00B61A25"/>
    <w:rsid w:val="00B63FEC"/>
    <w:rsid w:val="00B648FE"/>
    <w:rsid w:val="00B64A21"/>
    <w:rsid w:val="00B6506F"/>
    <w:rsid w:val="00B65180"/>
    <w:rsid w:val="00B65380"/>
    <w:rsid w:val="00B65AF5"/>
    <w:rsid w:val="00B6636D"/>
    <w:rsid w:val="00B664B2"/>
    <w:rsid w:val="00B6680A"/>
    <w:rsid w:val="00B6686A"/>
    <w:rsid w:val="00B67A4E"/>
    <w:rsid w:val="00B67B9C"/>
    <w:rsid w:val="00B700A9"/>
    <w:rsid w:val="00B704B6"/>
    <w:rsid w:val="00B720E7"/>
    <w:rsid w:val="00B72725"/>
    <w:rsid w:val="00B72940"/>
    <w:rsid w:val="00B729B7"/>
    <w:rsid w:val="00B731A1"/>
    <w:rsid w:val="00B73417"/>
    <w:rsid w:val="00B743B6"/>
    <w:rsid w:val="00B75178"/>
    <w:rsid w:val="00B752EF"/>
    <w:rsid w:val="00B755CF"/>
    <w:rsid w:val="00B75889"/>
    <w:rsid w:val="00B75927"/>
    <w:rsid w:val="00B76606"/>
    <w:rsid w:val="00B76A9F"/>
    <w:rsid w:val="00B76C74"/>
    <w:rsid w:val="00B76DC1"/>
    <w:rsid w:val="00B800F9"/>
    <w:rsid w:val="00B809F2"/>
    <w:rsid w:val="00B811D5"/>
    <w:rsid w:val="00B81344"/>
    <w:rsid w:val="00B82C1F"/>
    <w:rsid w:val="00B83875"/>
    <w:rsid w:val="00B8491C"/>
    <w:rsid w:val="00B8507E"/>
    <w:rsid w:val="00B86009"/>
    <w:rsid w:val="00B863F2"/>
    <w:rsid w:val="00B86794"/>
    <w:rsid w:val="00B87B5D"/>
    <w:rsid w:val="00B87F8B"/>
    <w:rsid w:val="00B9052F"/>
    <w:rsid w:val="00B913C4"/>
    <w:rsid w:val="00B92560"/>
    <w:rsid w:val="00B92DEA"/>
    <w:rsid w:val="00B93F6D"/>
    <w:rsid w:val="00B947F2"/>
    <w:rsid w:val="00B94863"/>
    <w:rsid w:val="00B951E5"/>
    <w:rsid w:val="00B95E05"/>
    <w:rsid w:val="00B971C6"/>
    <w:rsid w:val="00B97A5F"/>
    <w:rsid w:val="00B97AD1"/>
    <w:rsid w:val="00BA0293"/>
    <w:rsid w:val="00BA099B"/>
    <w:rsid w:val="00BA0C68"/>
    <w:rsid w:val="00BA1027"/>
    <w:rsid w:val="00BA1109"/>
    <w:rsid w:val="00BA118D"/>
    <w:rsid w:val="00BA1446"/>
    <w:rsid w:val="00BA16C9"/>
    <w:rsid w:val="00BA230E"/>
    <w:rsid w:val="00BA24A0"/>
    <w:rsid w:val="00BA2B8F"/>
    <w:rsid w:val="00BA3B00"/>
    <w:rsid w:val="00BA46D9"/>
    <w:rsid w:val="00BA57D8"/>
    <w:rsid w:val="00BA6274"/>
    <w:rsid w:val="00BA66B9"/>
    <w:rsid w:val="00BA7CF9"/>
    <w:rsid w:val="00BB0237"/>
    <w:rsid w:val="00BB1727"/>
    <w:rsid w:val="00BB1A58"/>
    <w:rsid w:val="00BB219B"/>
    <w:rsid w:val="00BB261F"/>
    <w:rsid w:val="00BB36ED"/>
    <w:rsid w:val="00BB456F"/>
    <w:rsid w:val="00BB4DC1"/>
    <w:rsid w:val="00BB58E1"/>
    <w:rsid w:val="00BB66F2"/>
    <w:rsid w:val="00BB68B5"/>
    <w:rsid w:val="00BB78D8"/>
    <w:rsid w:val="00BB7944"/>
    <w:rsid w:val="00BB7C3A"/>
    <w:rsid w:val="00BC034A"/>
    <w:rsid w:val="00BC03EC"/>
    <w:rsid w:val="00BC0503"/>
    <w:rsid w:val="00BC0514"/>
    <w:rsid w:val="00BC11B5"/>
    <w:rsid w:val="00BC1541"/>
    <w:rsid w:val="00BC16B8"/>
    <w:rsid w:val="00BC16F6"/>
    <w:rsid w:val="00BC1C84"/>
    <w:rsid w:val="00BC208E"/>
    <w:rsid w:val="00BC2301"/>
    <w:rsid w:val="00BC254C"/>
    <w:rsid w:val="00BC2CAE"/>
    <w:rsid w:val="00BC3C3E"/>
    <w:rsid w:val="00BC43B9"/>
    <w:rsid w:val="00BC48C0"/>
    <w:rsid w:val="00BC52D1"/>
    <w:rsid w:val="00BC7A6F"/>
    <w:rsid w:val="00BC7B1F"/>
    <w:rsid w:val="00BD000B"/>
    <w:rsid w:val="00BD0C58"/>
    <w:rsid w:val="00BD11CB"/>
    <w:rsid w:val="00BD1AB7"/>
    <w:rsid w:val="00BD1DE6"/>
    <w:rsid w:val="00BD2955"/>
    <w:rsid w:val="00BD2B75"/>
    <w:rsid w:val="00BD322D"/>
    <w:rsid w:val="00BD3C79"/>
    <w:rsid w:val="00BD3E09"/>
    <w:rsid w:val="00BD4294"/>
    <w:rsid w:val="00BD499C"/>
    <w:rsid w:val="00BD4FE5"/>
    <w:rsid w:val="00BD52CF"/>
    <w:rsid w:val="00BD53E7"/>
    <w:rsid w:val="00BD5F9D"/>
    <w:rsid w:val="00BD683F"/>
    <w:rsid w:val="00BD795F"/>
    <w:rsid w:val="00BD7EA7"/>
    <w:rsid w:val="00BD7F83"/>
    <w:rsid w:val="00BD7F87"/>
    <w:rsid w:val="00BE0AFA"/>
    <w:rsid w:val="00BE10C6"/>
    <w:rsid w:val="00BE130B"/>
    <w:rsid w:val="00BE1D23"/>
    <w:rsid w:val="00BE1F2B"/>
    <w:rsid w:val="00BE2741"/>
    <w:rsid w:val="00BE2C9A"/>
    <w:rsid w:val="00BE2D43"/>
    <w:rsid w:val="00BE39A1"/>
    <w:rsid w:val="00BE49A6"/>
    <w:rsid w:val="00BE4ABF"/>
    <w:rsid w:val="00BE4CF0"/>
    <w:rsid w:val="00BE5A9E"/>
    <w:rsid w:val="00BE613C"/>
    <w:rsid w:val="00BE7172"/>
    <w:rsid w:val="00BE778B"/>
    <w:rsid w:val="00BF011B"/>
    <w:rsid w:val="00BF1CFC"/>
    <w:rsid w:val="00BF1FE6"/>
    <w:rsid w:val="00BF3434"/>
    <w:rsid w:val="00BF3C44"/>
    <w:rsid w:val="00BF3C8F"/>
    <w:rsid w:val="00BF5596"/>
    <w:rsid w:val="00BF5B6A"/>
    <w:rsid w:val="00BF5F21"/>
    <w:rsid w:val="00BF72F5"/>
    <w:rsid w:val="00BF751B"/>
    <w:rsid w:val="00BF7689"/>
    <w:rsid w:val="00BF7B48"/>
    <w:rsid w:val="00C00E8F"/>
    <w:rsid w:val="00C01620"/>
    <w:rsid w:val="00C02439"/>
    <w:rsid w:val="00C02647"/>
    <w:rsid w:val="00C02EC9"/>
    <w:rsid w:val="00C041DA"/>
    <w:rsid w:val="00C04662"/>
    <w:rsid w:val="00C04A1A"/>
    <w:rsid w:val="00C05035"/>
    <w:rsid w:val="00C05DF2"/>
    <w:rsid w:val="00C0681A"/>
    <w:rsid w:val="00C103CF"/>
    <w:rsid w:val="00C113CD"/>
    <w:rsid w:val="00C11537"/>
    <w:rsid w:val="00C117E1"/>
    <w:rsid w:val="00C11C58"/>
    <w:rsid w:val="00C12415"/>
    <w:rsid w:val="00C12A81"/>
    <w:rsid w:val="00C12F45"/>
    <w:rsid w:val="00C1428B"/>
    <w:rsid w:val="00C1676E"/>
    <w:rsid w:val="00C175CC"/>
    <w:rsid w:val="00C17C51"/>
    <w:rsid w:val="00C201F7"/>
    <w:rsid w:val="00C20E83"/>
    <w:rsid w:val="00C222CE"/>
    <w:rsid w:val="00C22F5F"/>
    <w:rsid w:val="00C23855"/>
    <w:rsid w:val="00C2403B"/>
    <w:rsid w:val="00C25AA0"/>
    <w:rsid w:val="00C25C4C"/>
    <w:rsid w:val="00C25E5F"/>
    <w:rsid w:val="00C263D7"/>
    <w:rsid w:val="00C27125"/>
    <w:rsid w:val="00C271A7"/>
    <w:rsid w:val="00C27293"/>
    <w:rsid w:val="00C276FA"/>
    <w:rsid w:val="00C27701"/>
    <w:rsid w:val="00C27B81"/>
    <w:rsid w:val="00C3098D"/>
    <w:rsid w:val="00C30ED7"/>
    <w:rsid w:val="00C32604"/>
    <w:rsid w:val="00C3267D"/>
    <w:rsid w:val="00C32BB5"/>
    <w:rsid w:val="00C32D9E"/>
    <w:rsid w:val="00C332BE"/>
    <w:rsid w:val="00C33A75"/>
    <w:rsid w:val="00C34781"/>
    <w:rsid w:val="00C34847"/>
    <w:rsid w:val="00C34A21"/>
    <w:rsid w:val="00C350C6"/>
    <w:rsid w:val="00C35F9F"/>
    <w:rsid w:val="00C36521"/>
    <w:rsid w:val="00C37A70"/>
    <w:rsid w:val="00C37C40"/>
    <w:rsid w:val="00C40007"/>
    <w:rsid w:val="00C407B8"/>
    <w:rsid w:val="00C409EF"/>
    <w:rsid w:val="00C41573"/>
    <w:rsid w:val="00C41B0E"/>
    <w:rsid w:val="00C4203F"/>
    <w:rsid w:val="00C4238B"/>
    <w:rsid w:val="00C42799"/>
    <w:rsid w:val="00C42A04"/>
    <w:rsid w:val="00C43106"/>
    <w:rsid w:val="00C4437C"/>
    <w:rsid w:val="00C44EA9"/>
    <w:rsid w:val="00C450D1"/>
    <w:rsid w:val="00C45185"/>
    <w:rsid w:val="00C458AA"/>
    <w:rsid w:val="00C460B3"/>
    <w:rsid w:val="00C46319"/>
    <w:rsid w:val="00C465D1"/>
    <w:rsid w:val="00C466B7"/>
    <w:rsid w:val="00C46B59"/>
    <w:rsid w:val="00C475F4"/>
    <w:rsid w:val="00C509A0"/>
    <w:rsid w:val="00C50B00"/>
    <w:rsid w:val="00C50D5B"/>
    <w:rsid w:val="00C51513"/>
    <w:rsid w:val="00C51753"/>
    <w:rsid w:val="00C52E4A"/>
    <w:rsid w:val="00C53C86"/>
    <w:rsid w:val="00C54C11"/>
    <w:rsid w:val="00C54E0D"/>
    <w:rsid w:val="00C54F77"/>
    <w:rsid w:val="00C55A12"/>
    <w:rsid w:val="00C55BE1"/>
    <w:rsid w:val="00C560B0"/>
    <w:rsid w:val="00C562A1"/>
    <w:rsid w:val="00C5655B"/>
    <w:rsid w:val="00C56724"/>
    <w:rsid w:val="00C5696F"/>
    <w:rsid w:val="00C57B9B"/>
    <w:rsid w:val="00C57E50"/>
    <w:rsid w:val="00C60EEF"/>
    <w:rsid w:val="00C62422"/>
    <w:rsid w:val="00C6300D"/>
    <w:rsid w:val="00C63B24"/>
    <w:rsid w:val="00C64D54"/>
    <w:rsid w:val="00C657D4"/>
    <w:rsid w:val="00C65AD0"/>
    <w:rsid w:val="00C65C4B"/>
    <w:rsid w:val="00C66DAD"/>
    <w:rsid w:val="00C674CD"/>
    <w:rsid w:val="00C702CF"/>
    <w:rsid w:val="00C7049D"/>
    <w:rsid w:val="00C7157C"/>
    <w:rsid w:val="00C717FA"/>
    <w:rsid w:val="00C723B0"/>
    <w:rsid w:val="00C72C2C"/>
    <w:rsid w:val="00C73144"/>
    <w:rsid w:val="00C732FE"/>
    <w:rsid w:val="00C7371D"/>
    <w:rsid w:val="00C73C5C"/>
    <w:rsid w:val="00C74AE3"/>
    <w:rsid w:val="00C758BE"/>
    <w:rsid w:val="00C76F9B"/>
    <w:rsid w:val="00C77463"/>
    <w:rsid w:val="00C77898"/>
    <w:rsid w:val="00C80338"/>
    <w:rsid w:val="00C81C0C"/>
    <w:rsid w:val="00C82114"/>
    <w:rsid w:val="00C82F20"/>
    <w:rsid w:val="00C83556"/>
    <w:rsid w:val="00C847FF"/>
    <w:rsid w:val="00C85B40"/>
    <w:rsid w:val="00C86AF5"/>
    <w:rsid w:val="00C87C26"/>
    <w:rsid w:val="00C87C5B"/>
    <w:rsid w:val="00C9020F"/>
    <w:rsid w:val="00C9039C"/>
    <w:rsid w:val="00C91937"/>
    <w:rsid w:val="00C91CDE"/>
    <w:rsid w:val="00C92CC1"/>
    <w:rsid w:val="00C92DF8"/>
    <w:rsid w:val="00C93C71"/>
    <w:rsid w:val="00C9457D"/>
    <w:rsid w:val="00C945A0"/>
    <w:rsid w:val="00C94B17"/>
    <w:rsid w:val="00C9624A"/>
    <w:rsid w:val="00C96BC6"/>
    <w:rsid w:val="00C96DD8"/>
    <w:rsid w:val="00C97380"/>
    <w:rsid w:val="00C97425"/>
    <w:rsid w:val="00CA02A5"/>
    <w:rsid w:val="00CA0AF8"/>
    <w:rsid w:val="00CA19F0"/>
    <w:rsid w:val="00CA1DCB"/>
    <w:rsid w:val="00CA2D60"/>
    <w:rsid w:val="00CA2F8F"/>
    <w:rsid w:val="00CA374B"/>
    <w:rsid w:val="00CA3BD0"/>
    <w:rsid w:val="00CA57B6"/>
    <w:rsid w:val="00CA58A7"/>
    <w:rsid w:val="00CA5A2D"/>
    <w:rsid w:val="00CA6129"/>
    <w:rsid w:val="00CA7193"/>
    <w:rsid w:val="00CA78CB"/>
    <w:rsid w:val="00CB11CE"/>
    <w:rsid w:val="00CB141D"/>
    <w:rsid w:val="00CB1435"/>
    <w:rsid w:val="00CB1F11"/>
    <w:rsid w:val="00CB1F16"/>
    <w:rsid w:val="00CB2A43"/>
    <w:rsid w:val="00CB2DF1"/>
    <w:rsid w:val="00CB326F"/>
    <w:rsid w:val="00CB3683"/>
    <w:rsid w:val="00CB3ABC"/>
    <w:rsid w:val="00CB46C4"/>
    <w:rsid w:val="00CB500C"/>
    <w:rsid w:val="00CB5258"/>
    <w:rsid w:val="00CB75C6"/>
    <w:rsid w:val="00CB7828"/>
    <w:rsid w:val="00CB7CD7"/>
    <w:rsid w:val="00CB7EC5"/>
    <w:rsid w:val="00CC00B5"/>
    <w:rsid w:val="00CC01D6"/>
    <w:rsid w:val="00CC2163"/>
    <w:rsid w:val="00CC263B"/>
    <w:rsid w:val="00CC2823"/>
    <w:rsid w:val="00CC2CB7"/>
    <w:rsid w:val="00CC3052"/>
    <w:rsid w:val="00CC3247"/>
    <w:rsid w:val="00CC38FA"/>
    <w:rsid w:val="00CC39D1"/>
    <w:rsid w:val="00CC51B7"/>
    <w:rsid w:val="00CC5575"/>
    <w:rsid w:val="00CC5757"/>
    <w:rsid w:val="00CC597D"/>
    <w:rsid w:val="00CC5D94"/>
    <w:rsid w:val="00CC5E37"/>
    <w:rsid w:val="00CC5FD2"/>
    <w:rsid w:val="00CC6517"/>
    <w:rsid w:val="00CC6AD0"/>
    <w:rsid w:val="00CC7292"/>
    <w:rsid w:val="00CC7ADF"/>
    <w:rsid w:val="00CD06AE"/>
    <w:rsid w:val="00CD1278"/>
    <w:rsid w:val="00CD1363"/>
    <w:rsid w:val="00CD1996"/>
    <w:rsid w:val="00CD19B7"/>
    <w:rsid w:val="00CD2447"/>
    <w:rsid w:val="00CD2F82"/>
    <w:rsid w:val="00CD312A"/>
    <w:rsid w:val="00CD56F0"/>
    <w:rsid w:val="00CD6100"/>
    <w:rsid w:val="00CD712F"/>
    <w:rsid w:val="00CD77FD"/>
    <w:rsid w:val="00CD7F61"/>
    <w:rsid w:val="00CE0797"/>
    <w:rsid w:val="00CE0DD6"/>
    <w:rsid w:val="00CE0E7A"/>
    <w:rsid w:val="00CE0EBF"/>
    <w:rsid w:val="00CE18F9"/>
    <w:rsid w:val="00CE1EA8"/>
    <w:rsid w:val="00CE365A"/>
    <w:rsid w:val="00CE3A00"/>
    <w:rsid w:val="00CE4371"/>
    <w:rsid w:val="00CE5179"/>
    <w:rsid w:val="00CE532D"/>
    <w:rsid w:val="00CE5DDC"/>
    <w:rsid w:val="00CE64CE"/>
    <w:rsid w:val="00CE6ADD"/>
    <w:rsid w:val="00CE6B07"/>
    <w:rsid w:val="00CE7A4C"/>
    <w:rsid w:val="00CF0345"/>
    <w:rsid w:val="00CF0DCD"/>
    <w:rsid w:val="00CF1215"/>
    <w:rsid w:val="00CF152E"/>
    <w:rsid w:val="00CF156A"/>
    <w:rsid w:val="00CF1D42"/>
    <w:rsid w:val="00CF2596"/>
    <w:rsid w:val="00CF265D"/>
    <w:rsid w:val="00CF461C"/>
    <w:rsid w:val="00CF4CF8"/>
    <w:rsid w:val="00CF51D4"/>
    <w:rsid w:val="00CF545E"/>
    <w:rsid w:val="00CF57A3"/>
    <w:rsid w:val="00CF585F"/>
    <w:rsid w:val="00CF74F5"/>
    <w:rsid w:val="00CF7791"/>
    <w:rsid w:val="00D00726"/>
    <w:rsid w:val="00D00B24"/>
    <w:rsid w:val="00D019FE"/>
    <w:rsid w:val="00D028E1"/>
    <w:rsid w:val="00D0296E"/>
    <w:rsid w:val="00D03235"/>
    <w:rsid w:val="00D032C9"/>
    <w:rsid w:val="00D032D9"/>
    <w:rsid w:val="00D03456"/>
    <w:rsid w:val="00D0353E"/>
    <w:rsid w:val="00D042C3"/>
    <w:rsid w:val="00D04462"/>
    <w:rsid w:val="00D0466A"/>
    <w:rsid w:val="00D04995"/>
    <w:rsid w:val="00D04CC5"/>
    <w:rsid w:val="00D05282"/>
    <w:rsid w:val="00D056B2"/>
    <w:rsid w:val="00D06704"/>
    <w:rsid w:val="00D072D3"/>
    <w:rsid w:val="00D074C0"/>
    <w:rsid w:val="00D075D9"/>
    <w:rsid w:val="00D104CC"/>
    <w:rsid w:val="00D10E14"/>
    <w:rsid w:val="00D110CF"/>
    <w:rsid w:val="00D1117C"/>
    <w:rsid w:val="00D115F8"/>
    <w:rsid w:val="00D11AF4"/>
    <w:rsid w:val="00D11F10"/>
    <w:rsid w:val="00D12127"/>
    <w:rsid w:val="00D131D1"/>
    <w:rsid w:val="00D13B4E"/>
    <w:rsid w:val="00D142B7"/>
    <w:rsid w:val="00D15480"/>
    <w:rsid w:val="00D16427"/>
    <w:rsid w:val="00D1659A"/>
    <w:rsid w:val="00D16861"/>
    <w:rsid w:val="00D1730D"/>
    <w:rsid w:val="00D17CAB"/>
    <w:rsid w:val="00D21E02"/>
    <w:rsid w:val="00D2360E"/>
    <w:rsid w:val="00D23C41"/>
    <w:rsid w:val="00D24036"/>
    <w:rsid w:val="00D24497"/>
    <w:rsid w:val="00D24D7C"/>
    <w:rsid w:val="00D25161"/>
    <w:rsid w:val="00D256AF"/>
    <w:rsid w:val="00D25D02"/>
    <w:rsid w:val="00D26BBD"/>
    <w:rsid w:val="00D31147"/>
    <w:rsid w:val="00D316ED"/>
    <w:rsid w:val="00D31AB1"/>
    <w:rsid w:val="00D327DB"/>
    <w:rsid w:val="00D32817"/>
    <w:rsid w:val="00D32DAC"/>
    <w:rsid w:val="00D33221"/>
    <w:rsid w:val="00D33FFE"/>
    <w:rsid w:val="00D349EC"/>
    <w:rsid w:val="00D350A5"/>
    <w:rsid w:val="00D35437"/>
    <w:rsid w:val="00D357C4"/>
    <w:rsid w:val="00D35CCF"/>
    <w:rsid w:val="00D40261"/>
    <w:rsid w:val="00D40384"/>
    <w:rsid w:val="00D41AB7"/>
    <w:rsid w:val="00D41C6E"/>
    <w:rsid w:val="00D42375"/>
    <w:rsid w:val="00D43CBA"/>
    <w:rsid w:val="00D44348"/>
    <w:rsid w:val="00D443A3"/>
    <w:rsid w:val="00D44553"/>
    <w:rsid w:val="00D44598"/>
    <w:rsid w:val="00D46064"/>
    <w:rsid w:val="00D467FF"/>
    <w:rsid w:val="00D47D16"/>
    <w:rsid w:val="00D50334"/>
    <w:rsid w:val="00D506B3"/>
    <w:rsid w:val="00D5100B"/>
    <w:rsid w:val="00D51090"/>
    <w:rsid w:val="00D51503"/>
    <w:rsid w:val="00D516FA"/>
    <w:rsid w:val="00D518B2"/>
    <w:rsid w:val="00D51FCA"/>
    <w:rsid w:val="00D528C0"/>
    <w:rsid w:val="00D52F46"/>
    <w:rsid w:val="00D53B5B"/>
    <w:rsid w:val="00D53B5C"/>
    <w:rsid w:val="00D55755"/>
    <w:rsid w:val="00D56169"/>
    <w:rsid w:val="00D563A9"/>
    <w:rsid w:val="00D5655C"/>
    <w:rsid w:val="00D57D5E"/>
    <w:rsid w:val="00D60B84"/>
    <w:rsid w:val="00D622D0"/>
    <w:rsid w:val="00D62349"/>
    <w:rsid w:val="00D623BC"/>
    <w:rsid w:val="00D6260E"/>
    <w:rsid w:val="00D63481"/>
    <w:rsid w:val="00D64179"/>
    <w:rsid w:val="00D643A4"/>
    <w:rsid w:val="00D64C67"/>
    <w:rsid w:val="00D64FFB"/>
    <w:rsid w:val="00D658F2"/>
    <w:rsid w:val="00D665D7"/>
    <w:rsid w:val="00D70708"/>
    <w:rsid w:val="00D710B8"/>
    <w:rsid w:val="00D712E9"/>
    <w:rsid w:val="00D719AE"/>
    <w:rsid w:val="00D72327"/>
    <w:rsid w:val="00D72B03"/>
    <w:rsid w:val="00D72E87"/>
    <w:rsid w:val="00D73CDE"/>
    <w:rsid w:val="00D73CF1"/>
    <w:rsid w:val="00D7423A"/>
    <w:rsid w:val="00D74275"/>
    <w:rsid w:val="00D743F3"/>
    <w:rsid w:val="00D76073"/>
    <w:rsid w:val="00D8277B"/>
    <w:rsid w:val="00D82B2C"/>
    <w:rsid w:val="00D82B36"/>
    <w:rsid w:val="00D842BA"/>
    <w:rsid w:val="00D84884"/>
    <w:rsid w:val="00D859E3"/>
    <w:rsid w:val="00D8605F"/>
    <w:rsid w:val="00D87293"/>
    <w:rsid w:val="00D9035D"/>
    <w:rsid w:val="00D9079F"/>
    <w:rsid w:val="00D90A2B"/>
    <w:rsid w:val="00D90F79"/>
    <w:rsid w:val="00D913B0"/>
    <w:rsid w:val="00D91586"/>
    <w:rsid w:val="00D91591"/>
    <w:rsid w:val="00D91906"/>
    <w:rsid w:val="00D91AB7"/>
    <w:rsid w:val="00D93A5E"/>
    <w:rsid w:val="00D94036"/>
    <w:rsid w:val="00D94145"/>
    <w:rsid w:val="00D954D9"/>
    <w:rsid w:val="00D9557B"/>
    <w:rsid w:val="00D95A92"/>
    <w:rsid w:val="00D96147"/>
    <w:rsid w:val="00D97359"/>
    <w:rsid w:val="00D9748C"/>
    <w:rsid w:val="00D97509"/>
    <w:rsid w:val="00D97FA7"/>
    <w:rsid w:val="00DA0441"/>
    <w:rsid w:val="00DA0B91"/>
    <w:rsid w:val="00DA0DD3"/>
    <w:rsid w:val="00DA0FE7"/>
    <w:rsid w:val="00DA16BC"/>
    <w:rsid w:val="00DA1AD3"/>
    <w:rsid w:val="00DA1ED0"/>
    <w:rsid w:val="00DA20F4"/>
    <w:rsid w:val="00DA22F2"/>
    <w:rsid w:val="00DA2AC9"/>
    <w:rsid w:val="00DA2BBC"/>
    <w:rsid w:val="00DA347E"/>
    <w:rsid w:val="00DA468B"/>
    <w:rsid w:val="00DA54C5"/>
    <w:rsid w:val="00DA5D5A"/>
    <w:rsid w:val="00DA70A2"/>
    <w:rsid w:val="00DA7237"/>
    <w:rsid w:val="00DB0BB5"/>
    <w:rsid w:val="00DB0EBD"/>
    <w:rsid w:val="00DB1554"/>
    <w:rsid w:val="00DB1CEA"/>
    <w:rsid w:val="00DB1D18"/>
    <w:rsid w:val="00DB2AE3"/>
    <w:rsid w:val="00DB3005"/>
    <w:rsid w:val="00DB32AE"/>
    <w:rsid w:val="00DB4D4C"/>
    <w:rsid w:val="00DB4D5D"/>
    <w:rsid w:val="00DB50E1"/>
    <w:rsid w:val="00DB521B"/>
    <w:rsid w:val="00DB5700"/>
    <w:rsid w:val="00DB6308"/>
    <w:rsid w:val="00DB63F1"/>
    <w:rsid w:val="00DB6598"/>
    <w:rsid w:val="00DB6650"/>
    <w:rsid w:val="00DB6A20"/>
    <w:rsid w:val="00DB6C2C"/>
    <w:rsid w:val="00DB6C9E"/>
    <w:rsid w:val="00DB6D0A"/>
    <w:rsid w:val="00DB79CB"/>
    <w:rsid w:val="00DC003F"/>
    <w:rsid w:val="00DC01DF"/>
    <w:rsid w:val="00DC04F5"/>
    <w:rsid w:val="00DC09B5"/>
    <w:rsid w:val="00DC0D03"/>
    <w:rsid w:val="00DC0D48"/>
    <w:rsid w:val="00DC292B"/>
    <w:rsid w:val="00DC2FED"/>
    <w:rsid w:val="00DC3092"/>
    <w:rsid w:val="00DC334C"/>
    <w:rsid w:val="00DC382E"/>
    <w:rsid w:val="00DC3BDD"/>
    <w:rsid w:val="00DC40C8"/>
    <w:rsid w:val="00DC47B9"/>
    <w:rsid w:val="00DC4C92"/>
    <w:rsid w:val="00DC64A5"/>
    <w:rsid w:val="00DC75E4"/>
    <w:rsid w:val="00DD07EB"/>
    <w:rsid w:val="00DD14D3"/>
    <w:rsid w:val="00DD1809"/>
    <w:rsid w:val="00DD2467"/>
    <w:rsid w:val="00DD29F8"/>
    <w:rsid w:val="00DD3601"/>
    <w:rsid w:val="00DD36DF"/>
    <w:rsid w:val="00DD3BB8"/>
    <w:rsid w:val="00DD3CC2"/>
    <w:rsid w:val="00DD4708"/>
    <w:rsid w:val="00DD4B83"/>
    <w:rsid w:val="00DD5480"/>
    <w:rsid w:val="00DD6C05"/>
    <w:rsid w:val="00DE0182"/>
    <w:rsid w:val="00DE0B7C"/>
    <w:rsid w:val="00DE107E"/>
    <w:rsid w:val="00DE11E9"/>
    <w:rsid w:val="00DE1883"/>
    <w:rsid w:val="00DE1C86"/>
    <w:rsid w:val="00DE231D"/>
    <w:rsid w:val="00DE2814"/>
    <w:rsid w:val="00DE38D9"/>
    <w:rsid w:val="00DE4247"/>
    <w:rsid w:val="00DE51F4"/>
    <w:rsid w:val="00DE5AAC"/>
    <w:rsid w:val="00DE6968"/>
    <w:rsid w:val="00DE7357"/>
    <w:rsid w:val="00DE74A4"/>
    <w:rsid w:val="00DF077F"/>
    <w:rsid w:val="00DF1375"/>
    <w:rsid w:val="00DF1608"/>
    <w:rsid w:val="00DF1C46"/>
    <w:rsid w:val="00DF2504"/>
    <w:rsid w:val="00DF2E5C"/>
    <w:rsid w:val="00DF2F47"/>
    <w:rsid w:val="00DF3538"/>
    <w:rsid w:val="00DF397C"/>
    <w:rsid w:val="00DF5A47"/>
    <w:rsid w:val="00DF6C7A"/>
    <w:rsid w:val="00DF7006"/>
    <w:rsid w:val="00DF7832"/>
    <w:rsid w:val="00DF7915"/>
    <w:rsid w:val="00E00000"/>
    <w:rsid w:val="00E002D7"/>
    <w:rsid w:val="00E00A5F"/>
    <w:rsid w:val="00E00BAF"/>
    <w:rsid w:val="00E010BD"/>
    <w:rsid w:val="00E0186C"/>
    <w:rsid w:val="00E01EF7"/>
    <w:rsid w:val="00E02932"/>
    <w:rsid w:val="00E03292"/>
    <w:rsid w:val="00E03EC8"/>
    <w:rsid w:val="00E0440D"/>
    <w:rsid w:val="00E04E4C"/>
    <w:rsid w:val="00E05703"/>
    <w:rsid w:val="00E05A34"/>
    <w:rsid w:val="00E05F8D"/>
    <w:rsid w:val="00E07464"/>
    <w:rsid w:val="00E101E2"/>
    <w:rsid w:val="00E107DD"/>
    <w:rsid w:val="00E1139E"/>
    <w:rsid w:val="00E126A2"/>
    <w:rsid w:val="00E12F77"/>
    <w:rsid w:val="00E12FDE"/>
    <w:rsid w:val="00E13FC3"/>
    <w:rsid w:val="00E14BDB"/>
    <w:rsid w:val="00E14DF7"/>
    <w:rsid w:val="00E1554C"/>
    <w:rsid w:val="00E177C8"/>
    <w:rsid w:val="00E17A8B"/>
    <w:rsid w:val="00E200B8"/>
    <w:rsid w:val="00E20BBA"/>
    <w:rsid w:val="00E210AE"/>
    <w:rsid w:val="00E212E5"/>
    <w:rsid w:val="00E217FA"/>
    <w:rsid w:val="00E2343C"/>
    <w:rsid w:val="00E2343E"/>
    <w:rsid w:val="00E23A12"/>
    <w:rsid w:val="00E23BD3"/>
    <w:rsid w:val="00E247C3"/>
    <w:rsid w:val="00E252CC"/>
    <w:rsid w:val="00E2549C"/>
    <w:rsid w:val="00E25BF8"/>
    <w:rsid w:val="00E26031"/>
    <w:rsid w:val="00E263B6"/>
    <w:rsid w:val="00E2670A"/>
    <w:rsid w:val="00E30F9E"/>
    <w:rsid w:val="00E3116F"/>
    <w:rsid w:val="00E31BB7"/>
    <w:rsid w:val="00E3272D"/>
    <w:rsid w:val="00E32E30"/>
    <w:rsid w:val="00E340AA"/>
    <w:rsid w:val="00E3420A"/>
    <w:rsid w:val="00E346FA"/>
    <w:rsid w:val="00E350A2"/>
    <w:rsid w:val="00E353E1"/>
    <w:rsid w:val="00E36474"/>
    <w:rsid w:val="00E37072"/>
    <w:rsid w:val="00E37E86"/>
    <w:rsid w:val="00E40768"/>
    <w:rsid w:val="00E418B6"/>
    <w:rsid w:val="00E42125"/>
    <w:rsid w:val="00E43945"/>
    <w:rsid w:val="00E43A63"/>
    <w:rsid w:val="00E440A1"/>
    <w:rsid w:val="00E441AA"/>
    <w:rsid w:val="00E456BE"/>
    <w:rsid w:val="00E45A37"/>
    <w:rsid w:val="00E46136"/>
    <w:rsid w:val="00E46C3D"/>
    <w:rsid w:val="00E46DCE"/>
    <w:rsid w:val="00E47B41"/>
    <w:rsid w:val="00E50472"/>
    <w:rsid w:val="00E50893"/>
    <w:rsid w:val="00E51A06"/>
    <w:rsid w:val="00E51C70"/>
    <w:rsid w:val="00E51D44"/>
    <w:rsid w:val="00E52572"/>
    <w:rsid w:val="00E5339B"/>
    <w:rsid w:val="00E538C0"/>
    <w:rsid w:val="00E53F67"/>
    <w:rsid w:val="00E54079"/>
    <w:rsid w:val="00E542F4"/>
    <w:rsid w:val="00E54896"/>
    <w:rsid w:val="00E558B4"/>
    <w:rsid w:val="00E55BCC"/>
    <w:rsid w:val="00E55C5F"/>
    <w:rsid w:val="00E56218"/>
    <w:rsid w:val="00E56552"/>
    <w:rsid w:val="00E606AC"/>
    <w:rsid w:val="00E615AA"/>
    <w:rsid w:val="00E61636"/>
    <w:rsid w:val="00E61C7F"/>
    <w:rsid w:val="00E62672"/>
    <w:rsid w:val="00E639B4"/>
    <w:rsid w:val="00E63B4B"/>
    <w:rsid w:val="00E64233"/>
    <w:rsid w:val="00E655CE"/>
    <w:rsid w:val="00E65B82"/>
    <w:rsid w:val="00E66A84"/>
    <w:rsid w:val="00E673E9"/>
    <w:rsid w:val="00E67B5F"/>
    <w:rsid w:val="00E70D3E"/>
    <w:rsid w:val="00E71F7A"/>
    <w:rsid w:val="00E72E45"/>
    <w:rsid w:val="00E742E0"/>
    <w:rsid w:val="00E7475C"/>
    <w:rsid w:val="00E747BC"/>
    <w:rsid w:val="00E74823"/>
    <w:rsid w:val="00E7498E"/>
    <w:rsid w:val="00E750BE"/>
    <w:rsid w:val="00E755CE"/>
    <w:rsid w:val="00E7618A"/>
    <w:rsid w:val="00E76659"/>
    <w:rsid w:val="00E76CA0"/>
    <w:rsid w:val="00E77097"/>
    <w:rsid w:val="00E773E0"/>
    <w:rsid w:val="00E7762E"/>
    <w:rsid w:val="00E77A0E"/>
    <w:rsid w:val="00E77D79"/>
    <w:rsid w:val="00E77F03"/>
    <w:rsid w:val="00E82C6E"/>
    <w:rsid w:val="00E83078"/>
    <w:rsid w:val="00E830A9"/>
    <w:rsid w:val="00E835B4"/>
    <w:rsid w:val="00E85AAA"/>
    <w:rsid w:val="00E86106"/>
    <w:rsid w:val="00E86399"/>
    <w:rsid w:val="00E864D2"/>
    <w:rsid w:val="00E90075"/>
    <w:rsid w:val="00E9028F"/>
    <w:rsid w:val="00E90381"/>
    <w:rsid w:val="00E907AE"/>
    <w:rsid w:val="00E91376"/>
    <w:rsid w:val="00E91BCD"/>
    <w:rsid w:val="00E91EC4"/>
    <w:rsid w:val="00E92591"/>
    <w:rsid w:val="00E92AE2"/>
    <w:rsid w:val="00E936F2"/>
    <w:rsid w:val="00E94957"/>
    <w:rsid w:val="00E94C2B"/>
    <w:rsid w:val="00E94DE3"/>
    <w:rsid w:val="00E95AF9"/>
    <w:rsid w:val="00E95D83"/>
    <w:rsid w:val="00E97818"/>
    <w:rsid w:val="00EA0012"/>
    <w:rsid w:val="00EA0DF8"/>
    <w:rsid w:val="00EA29BF"/>
    <w:rsid w:val="00EA33BB"/>
    <w:rsid w:val="00EA4358"/>
    <w:rsid w:val="00EA5C5F"/>
    <w:rsid w:val="00EA6883"/>
    <w:rsid w:val="00EA6C58"/>
    <w:rsid w:val="00EA7294"/>
    <w:rsid w:val="00EA7790"/>
    <w:rsid w:val="00EA7FEC"/>
    <w:rsid w:val="00EB0473"/>
    <w:rsid w:val="00EB08F9"/>
    <w:rsid w:val="00EB0906"/>
    <w:rsid w:val="00EB0AA0"/>
    <w:rsid w:val="00EB28A8"/>
    <w:rsid w:val="00EB2B42"/>
    <w:rsid w:val="00EB3A29"/>
    <w:rsid w:val="00EB3A58"/>
    <w:rsid w:val="00EB4D4C"/>
    <w:rsid w:val="00EB5A2C"/>
    <w:rsid w:val="00EB7825"/>
    <w:rsid w:val="00EB7ADD"/>
    <w:rsid w:val="00EC2F63"/>
    <w:rsid w:val="00EC30E7"/>
    <w:rsid w:val="00EC3491"/>
    <w:rsid w:val="00EC39D7"/>
    <w:rsid w:val="00EC5C3C"/>
    <w:rsid w:val="00EC6793"/>
    <w:rsid w:val="00EC6D07"/>
    <w:rsid w:val="00EC7016"/>
    <w:rsid w:val="00EC7671"/>
    <w:rsid w:val="00ED00D6"/>
    <w:rsid w:val="00ED023F"/>
    <w:rsid w:val="00ED0A11"/>
    <w:rsid w:val="00ED17EC"/>
    <w:rsid w:val="00ED23CC"/>
    <w:rsid w:val="00ED2653"/>
    <w:rsid w:val="00ED2F28"/>
    <w:rsid w:val="00ED4632"/>
    <w:rsid w:val="00ED4E2F"/>
    <w:rsid w:val="00ED6C0B"/>
    <w:rsid w:val="00EE0C5F"/>
    <w:rsid w:val="00EE1CD1"/>
    <w:rsid w:val="00EE22B5"/>
    <w:rsid w:val="00EE2B45"/>
    <w:rsid w:val="00EE2CDB"/>
    <w:rsid w:val="00EE30CF"/>
    <w:rsid w:val="00EE3DE2"/>
    <w:rsid w:val="00EE3E65"/>
    <w:rsid w:val="00EE4F46"/>
    <w:rsid w:val="00EE62CB"/>
    <w:rsid w:val="00EE6DB0"/>
    <w:rsid w:val="00EE7063"/>
    <w:rsid w:val="00EE74FA"/>
    <w:rsid w:val="00EF035A"/>
    <w:rsid w:val="00EF1357"/>
    <w:rsid w:val="00EF169D"/>
    <w:rsid w:val="00EF2696"/>
    <w:rsid w:val="00EF3062"/>
    <w:rsid w:val="00EF5A3C"/>
    <w:rsid w:val="00EF6139"/>
    <w:rsid w:val="00EF62A1"/>
    <w:rsid w:val="00EF6467"/>
    <w:rsid w:val="00EF661C"/>
    <w:rsid w:val="00EF6CC3"/>
    <w:rsid w:val="00EF76AC"/>
    <w:rsid w:val="00EF784A"/>
    <w:rsid w:val="00F0020E"/>
    <w:rsid w:val="00F00476"/>
    <w:rsid w:val="00F00C2C"/>
    <w:rsid w:val="00F00EDE"/>
    <w:rsid w:val="00F02099"/>
    <w:rsid w:val="00F02127"/>
    <w:rsid w:val="00F02508"/>
    <w:rsid w:val="00F025E7"/>
    <w:rsid w:val="00F03134"/>
    <w:rsid w:val="00F0592C"/>
    <w:rsid w:val="00F059EF"/>
    <w:rsid w:val="00F06A3E"/>
    <w:rsid w:val="00F06BBE"/>
    <w:rsid w:val="00F06D89"/>
    <w:rsid w:val="00F07B1C"/>
    <w:rsid w:val="00F07E81"/>
    <w:rsid w:val="00F11088"/>
    <w:rsid w:val="00F11DB8"/>
    <w:rsid w:val="00F12045"/>
    <w:rsid w:val="00F121D8"/>
    <w:rsid w:val="00F1251B"/>
    <w:rsid w:val="00F1304B"/>
    <w:rsid w:val="00F133F4"/>
    <w:rsid w:val="00F13DE2"/>
    <w:rsid w:val="00F14ABC"/>
    <w:rsid w:val="00F17505"/>
    <w:rsid w:val="00F17EC9"/>
    <w:rsid w:val="00F20B6E"/>
    <w:rsid w:val="00F20DDD"/>
    <w:rsid w:val="00F22078"/>
    <w:rsid w:val="00F22740"/>
    <w:rsid w:val="00F22846"/>
    <w:rsid w:val="00F22A38"/>
    <w:rsid w:val="00F230EC"/>
    <w:rsid w:val="00F23A1A"/>
    <w:rsid w:val="00F24335"/>
    <w:rsid w:val="00F24AA7"/>
    <w:rsid w:val="00F24ADC"/>
    <w:rsid w:val="00F26D26"/>
    <w:rsid w:val="00F313EF"/>
    <w:rsid w:val="00F31D6D"/>
    <w:rsid w:val="00F32028"/>
    <w:rsid w:val="00F330DC"/>
    <w:rsid w:val="00F33687"/>
    <w:rsid w:val="00F33D40"/>
    <w:rsid w:val="00F3465F"/>
    <w:rsid w:val="00F34F1A"/>
    <w:rsid w:val="00F35487"/>
    <w:rsid w:val="00F3593D"/>
    <w:rsid w:val="00F370BA"/>
    <w:rsid w:val="00F37739"/>
    <w:rsid w:val="00F40119"/>
    <w:rsid w:val="00F410FC"/>
    <w:rsid w:val="00F41C4D"/>
    <w:rsid w:val="00F41FA2"/>
    <w:rsid w:val="00F429AE"/>
    <w:rsid w:val="00F42D58"/>
    <w:rsid w:val="00F43A7D"/>
    <w:rsid w:val="00F43D77"/>
    <w:rsid w:val="00F4499C"/>
    <w:rsid w:val="00F44B46"/>
    <w:rsid w:val="00F44DE6"/>
    <w:rsid w:val="00F4575B"/>
    <w:rsid w:val="00F45ED5"/>
    <w:rsid w:val="00F45F04"/>
    <w:rsid w:val="00F4622D"/>
    <w:rsid w:val="00F4695F"/>
    <w:rsid w:val="00F47879"/>
    <w:rsid w:val="00F50FA4"/>
    <w:rsid w:val="00F51751"/>
    <w:rsid w:val="00F5286B"/>
    <w:rsid w:val="00F52F04"/>
    <w:rsid w:val="00F564DE"/>
    <w:rsid w:val="00F57903"/>
    <w:rsid w:val="00F6077E"/>
    <w:rsid w:val="00F61D2D"/>
    <w:rsid w:val="00F62109"/>
    <w:rsid w:val="00F63894"/>
    <w:rsid w:val="00F64008"/>
    <w:rsid w:val="00F6465E"/>
    <w:rsid w:val="00F64AEA"/>
    <w:rsid w:val="00F64F89"/>
    <w:rsid w:val="00F65F3F"/>
    <w:rsid w:val="00F67276"/>
    <w:rsid w:val="00F67D7A"/>
    <w:rsid w:val="00F70907"/>
    <w:rsid w:val="00F70DAD"/>
    <w:rsid w:val="00F710AE"/>
    <w:rsid w:val="00F71892"/>
    <w:rsid w:val="00F7278B"/>
    <w:rsid w:val="00F72B0F"/>
    <w:rsid w:val="00F72F0B"/>
    <w:rsid w:val="00F73A24"/>
    <w:rsid w:val="00F741D1"/>
    <w:rsid w:val="00F744BA"/>
    <w:rsid w:val="00F752C2"/>
    <w:rsid w:val="00F763B8"/>
    <w:rsid w:val="00F7687B"/>
    <w:rsid w:val="00F77A78"/>
    <w:rsid w:val="00F801B5"/>
    <w:rsid w:val="00F81BF9"/>
    <w:rsid w:val="00F81D3A"/>
    <w:rsid w:val="00F8222E"/>
    <w:rsid w:val="00F82AE9"/>
    <w:rsid w:val="00F82B88"/>
    <w:rsid w:val="00F84227"/>
    <w:rsid w:val="00F85DA9"/>
    <w:rsid w:val="00F86040"/>
    <w:rsid w:val="00F86E05"/>
    <w:rsid w:val="00F8783D"/>
    <w:rsid w:val="00F90325"/>
    <w:rsid w:val="00F90440"/>
    <w:rsid w:val="00F93370"/>
    <w:rsid w:val="00F93701"/>
    <w:rsid w:val="00F944C6"/>
    <w:rsid w:val="00F95160"/>
    <w:rsid w:val="00F965AB"/>
    <w:rsid w:val="00F970B3"/>
    <w:rsid w:val="00F97B90"/>
    <w:rsid w:val="00F97BBC"/>
    <w:rsid w:val="00FA0371"/>
    <w:rsid w:val="00FA047F"/>
    <w:rsid w:val="00FA06EA"/>
    <w:rsid w:val="00FA16D9"/>
    <w:rsid w:val="00FA1716"/>
    <w:rsid w:val="00FA1935"/>
    <w:rsid w:val="00FA1A8D"/>
    <w:rsid w:val="00FA1F98"/>
    <w:rsid w:val="00FA2956"/>
    <w:rsid w:val="00FA2FCF"/>
    <w:rsid w:val="00FA37D3"/>
    <w:rsid w:val="00FA390E"/>
    <w:rsid w:val="00FA3D27"/>
    <w:rsid w:val="00FA44CB"/>
    <w:rsid w:val="00FA6C5E"/>
    <w:rsid w:val="00FA7B68"/>
    <w:rsid w:val="00FB0752"/>
    <w:rsid w:val="00FB1617"/>
    <w:rsid w:val="00FB1B00"/>
    <w:rsid w:val="00FB1FE3"/>
    <w:rsid w:val="00FB388C"/>
    <w:rsid w:val="00FB3DD5"/>
    <w:rsid w:val="00FB4ADB"/>
    <w:rsid w:val="00FB4FDA"/>
    <w:rsid w:val="00FB7864"/>
    <w:rsid w:val="00FB78B0"/>
    <w:rsid w:val="00FC017D"/>
    <w:rsid w:val="00FC03A5"/>
    <w:rsid w:val="00FC0866"/>
    <w:rsid w:val="00FC10EC"/>
    <w:rsid w:val="00FC11A1"/>
    <w:rsid w:val="00FC2161"/>
    <w:rsid w:val="00FC2362"/>
    <w:rsid w:val="00FC314A"/>
    <w:rsid w:val="00FC4FEF"/>
    <w:rsid w:val="00FC5B23"/>
    <w:rsid w:val="00FC5BF2"/>
    <w:rsid w:val="00FC5C81"/>
    <w:rsid w:val="00FC5F13"/>
    <w:rsid w:val="00FC6435"/>
    <w:rsid w:val="00FC6F78"/>
    <w:rsid w:val="00FC721C"/>
    <w:rsid w:val="00FD0077"/>
    <w:rsid w:val="00FD19BD"/>
    <w:rsid w:val="00FD1D3A"/>
    <w:rsid w:val="00FD1E6E"/>
    <w:rsid w:val="00FD39EE"/>
    <w:rsid w:val="00FD3F01"/>
    <w:rsid w:val="00FD4A14"/>
    <w:rsid w:val="00FD4EC8"/>
    <w:rsid w:val="00FD524D"/>
    <w:rsid w:val="00FD53A3"/>
    <w:rsid w:val="00FD54AF"/>
    <w:rsid w:val="00FD5555"/>
    <w:rsid w:val="00FD5867"/>
    <w:rsid w:val="00FD5F64"/>
    <w:rsid w:val="00FD748C"/>
    <w:rsid w:val="00FD7B45"/>
    <w:rsid w:val="00FE0FC2"/>
    <w:rsid w:val="00FE10F0"/>
    <w:rsid w:val="00FE2B2D"/>
    <w:rsid w:val="00FE30E8"/>
    <w:rsid w:val="00FE4A12"/>
    <w:rsid w:val="00FE4C50"/>
    <w:rsid w:val="00FE5223"/>
    <w:rsid w:val="00FE5E70"/>
    <w:rsid w:val="00FE7FD8"/>
    <w:rsid w:val="00FF039A"/>
    <w:rsid w:val="00FF0AD6"/>
    <w:rsid w:val="00FF0EAB"/>
    <w:rsid w:val="00FF15E7"/>
    <w:rsid w:val="00FF1B74"/>
    <w:rsid w:val="00FF2536"/>
    <w:rsid w:val="00FF2686"/>
    <w:rsid w:val="00FF6223"/>
    <w:rsid w:val="00FF67A4"/>
    <w:rsid w:val="00FF6ED4"/>
    <w:rsid w:val="00FF7D13"/>
    <w:rsid w:val="00FF7E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1F6F8"/>
  <w15:docId w15:val="{9640E848-813D-4F04-9D8F-4342C8CD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14042" w:themeColor="text1"/>
        <w:sz w:val="22"/>
        <w:szCs w:val="22"/>
        <w:lang w:val="en-AU" w:eastAsia="en-AU" w:bidi="ar-SA"/>
      </w:rPr>
    </w:rPrDefault>
    <w:pPrDefault>
      <w:pPr>
        <w:spacing w:before="100"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0"/>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2AB"/>
  </w:style>
  <w:style w:type="paragraph" w:styleId="Heading1">
    <w:name w:val="heading 1"/>
    <w:basedOn w:val="Normal"/>
    <w:next w:val="Normal"/>
    <w:link w:val="Heading1Char"/>
    <w:uiPriority w:val="9"/>
    <w:qFormat/>
    <w:rsid w:val="00C73144"/>
    <w:pPr>
      <w:keepNext/>
      <w:keepLines/>
      <w:spacing w:before="480" w:after="240" w:line="500" w:lineRule="exact"/>
      <w:ind w:right="1984"/>
      <w:contextualSpacing/>
      <w:outlineLvl w:val="0"/>
    </w:pPr>
    <w:rPr>
      <w:rFonts w:asciiTheme="majorHAnsi" w:eastAsiaTheme="majorEastAsia" w:hAnsiTheme="majorHAnsi" w:cs="Times New Roman"/>
      <w:b/>
      <w:bCs/>
      <w:iCs/>
      <w:caps/>
      <w:color w:val="1C3867" w:themeColor="text2"/>
      <w:sz w:val="48"/>
      <w:szCs w:val="48"/>
      <w:lang w:val="en-US" w:bidi="en-US"/>
    </w:rPr>
  </w:style>
  <w:style w:type="paragraph" w:styleId="Heading2">
    <w:name w:val="heading 2"/>
    <w:next w:val="Normal"/>
    <w:link w:val="Heading2Char"/>
    <w:unhideWhenUsed/>
    <w:qFormat/>
    <w:rsid w:val="00BB7C3A"/>
    <w:pPr>
      <w:keepNext/>
      <w:keepLines/>
      <w:spacing w:before="240"/>
      <w:outlineLvl w:val="1"/>
    </w:pPr>
    <w:rPr>
      <w:rFonts w:asciiTheme="majorHAnsi" w:eastAsia="Times New Roman" w:hAnsiTheme="majorHAnsi" w:cs="Times New Roman"/>
      <w:b/>
      <w:bCs/>
      <w:iCs/>
      <w:color w:val="000000"/>
      <w:sz w:val="28"/>
      <w:lang w:val="en-US" w:bidi="en-US"/>
    </w:rPr>
  </w:style>
  <w:style w:type="paragraph" w:styleId="Heading3">
    <w:name w:val="heading 3"/>
    <w:basedOn w:val="Normal"/>
    <w:next w:val="Normal"/>
    <w:link w:val="Heading3Char"/>
    <w:qFormat/>
    <w:rsid w:val="00BB7C3A"/>
    <w:pPr>
      <w:keepNext/>
      <w:keepLines/>
      <w:spacing w:before="200" w:line="240" w:lineRule="auto"/>
      <w:contextualSpacing/>
      <w:outlineLvl w:val="2"/>
    </w:pPr>
    <w:rPr>
      <w:rFonts w:asciiTheme="majorHAnsi" w:eastAsia="Times New Roman" w:hAnsiTheme="majorHAnsi" w:cs="Times New Roman"/>
      <w:b/>
      <w:bCs/>
      <w:iCs/>
      <w:caps/>
      <w:color w:val="1C3867" w:themeColor="text2"/>
      <w:lang w:val="en-US" w:bidi="en-US"/>
    </w:rPr>
  </w:style>
  <w:style w:type="paragraph" w:styleId="Heading4">
    <w:name w:val="heading 4"/>
    <w:basedOn w:val="Normal"/>
    <w:next w:val="Normal"/>
    <w:link w:val="Heading4Char"/>
    <w:unhideWhenUsed/>
    <w:qFormat/>
    <w:rsid w:val="001C5785"/>
    <w:pPr>
      <w:keepNext/>
      <w:keepLines/>
      <w:spacing w:before="200" w:after="240"/>
      <w:outlineLvl w:val="3"/>
    </w:pPr>
    <w:rPr>
      <w:rFonts w:asciiTheme="majorHAnsi" w:eastAsiaTheme="majorEastAsia" w:hAnsiTheme="majorHAnsi" w:cstheme="majorBidi"/>
      <w:b/>
      <w:bCs/>
      <w:i/>
      <w:iCs/>
      <w:lang w:val="en-US"/>
    </w:rPr>
  </w:style>
  <w:style w:type="paragraph" w:styleId="Heading5">
    <w:name w:val="heading 5"/>
    <w:basedOn w:val="Normal"/>
    <w:next w:val="Normal"/>
    <w:link w:val="Heading5Char"/>
    <w:uiPriority w:val="9"/>
    <w:unhideWhenUsed/>
    <w:qFormat/>
    <w:rsid w:val="0096478F"/>
    <w:pPr>
      <w:keepNext/>
      <w:numPr>
        <w:ilvl w:val="1"/>
        <w:numId w:val="1"/>
      </w:numPr>
      <w:spacing w:before="240"/>
      <w:ind w:left="578" w:hanging="578"/>
      <w:outlineLvl w:val="4"/>
    </w:pPr>
    <w:rPr>
      <w:rFonts w:asciiTheme="majorHAnsi" w:eastAsiaTheme="majorEastAsia" w:hAnsiTheme="majorHAnsi" w:cstheme="majorBidi"/>
      <w:b/>
      <w:bCs/>
      <w:caps/>
      <w:color w:val="1C3867" w:themeColor="text2"/>
      <w:szCs w:val="26"/>
    </w:rPr>
  </w:style>
  <w:style w:type="paragraph" w:styleId="Heading6">
    <w:name w:val="heading 6"/>
    <w:basedOn w:val="Normal"/>
    <w:next w:val="Normal"/>
    <w:link w:val="Heading6Char"/>
    <w:uiPriority w:val="9"/>
    <w:unhideWhenUsed/>
    <w:qFormat/>
    <w:rsid w:val="0096478F"/>
    <w:pPr>
      <w:keepNext/>
      <w:numPr>
        <w:ilvl w:val="2"/>
        <w:numId w:val="1"/>
      </w:numPr>
      <w:spacing w:before="240"/>
      <w:outlineLvl w:val="5"/>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144"/>
    <w:rPr>
      <w:rFonts w:asciiTheme="majorHAnsi" w:eastAsiaTheme="majorEastAsia" w:hAnsiTheme="majorHAnsi" w:cs="Times New Roman"/>
      <w:b/>
      <w:bCs/>
      <w:iCs/>
      <w:caps/>
      <w:color w:val="1C3867" w:themeColor="text2"/>
      <w:sz w:val="48"/>
      <w:szCs w:val="48"/>
      <w:lang w:val="en-US" w:bidi="en-US"/>
    </w:rPr>
  </w:style>
  <w:style w:type="character" w:customStyle="1" w:styleId="Heading2Char">
    <w:name w:val="Heading 2 Char"/>
    <w:basedOn w:val="DefaultParagraphFont"/>
    <w:link w:val="Heading2"/>
    <w:rsid w:val="00BB7C3A"/>
    <w:rPr>
      <w:rFonts w:asciiTheme="majorHAnsi" w:eastAsia="Times New Roman" w:hAnsiTheme="majorHAnsi" w:cs="Times New Roman"/>
      <w:b/>
      <w:bCs/>
      <w:iCs/>
      <w:color w:val="000000"/>
      <w:sz w:val="28"/>
      <w:lang w:val="en-US" w:bidi="en-US"/>
    </w:rPr>
  </w:style>
  <w:style w:type="character" w:customStyle="1" w:styleId="Heading3Char">
    <w:name w:val="Heading 3 Char"/>
    <w:basedOn w:val="DefaultParagraphFont"/>
    <w:link w:val="Heading3"/>
    <w:rsid w:val="00BB7C3A"/>
    <w:rPr>
      <w:rFonts w:asciiTheme="majorHAnsi" w:eastAsia="Times New Roman" w:hAnsiTheme="majorHAnsi" w:cs="Times New Roman"/>
      <w:b/>
      <w:bCs/>
      <w:iCs/>
      <w:caps/>
      <w:color w:val="1C3867" w:themeColor="text2"/>
      <w:lang w:val="en-US" w:bidi="en-US"/>
    </w:rPr>
  </w:style>
  <w:style w:type="character" w:customStyle="1" w:styleId="Heading4Char">
    <w:name w:val="Heading 4 Char"/>
    <w:basedOn w:val="DefaultParagraphFont"/>
    <w:link w:val="Heading4"/>
    <w:rsid w:val="001C5785"/>
    <w:rPr>
      <w:rFonts w:asciiTheme="majorHAnsi" w:eastAsiaTheme="majorEastAsia" w:hAnsiTheme="majorHAnsi" w:cstheme="majorBidi"/>
      <w:b/>
      <w:bCs/>
      <w:i/>
      <w:iCs/>
      <w:lang w:val="en-US"/>
    </w:rPr>
  </w:style>
  <w:style w:type="paragraph" w:styleId="ListParagraph">
    <w:name w:val="List Paragraph"/>
    <w:basedOn w:val="Normal"/>
    <w:uiPriority w:val="34"/>
    <w:qFormat/>
    <w:rsid w:val="00481A71"/>
    <w:pPr>
      <w:spacing w:line="288" w:lineRule="auto"/>
      <w:ind w:left="720"/>
      <w:contextualSpacing/>
    </w:pPr>
    <w:rPr>
      <w:rFonts w:ascii="Calibri" w:eastAsia="Times New Roman" w:hAnsi="Calibri" w:cs="Times New Roman"/>
      <w:i/>
      <w:iCs/>
      <w:szCs w:val="20"/>
      <w:lang w:bidi="en-US"/>
    </w:rPr>
  </w:style>
  <w:style w:type="character" w:styleId="SubtleReference">
    <w:name w:val="Subtle Reference"/>
    <w:rsid w:val="00481A71"/>
    <w:rPr>
      <w:i/>
      <w:iCs/>
      <w:smallCaps/>
      <w:color w:val="C0504D"/>
      <w:u w:color="C0504D"/>
    </w:rPr>
  </w:style>
  <w:style w:type="paragraph" w:styleId="Header">
    <w:name w:val="header"/>
    <w:basedOn w:val="Normal"/>
    <w:link w:val="HeaderChar"/>
    <w:uiPriority w:val="99"/>
    <w:rsid w:val="00076007"/>
    <w:pPr>
      <w:tabs>
        <w:tab w:val="center" w:pos="4513"/>
        <w:tab w:val="right" w:pos="9026"/>
      </w:tabs>
      <w:spacing w:before="0" w:after="0" w:line="288" w:lineRule="auto"/>
      <w:ind w:right="-873"/>
      <w:jc w:val="right"/>
    </w:pPr>
    <w:rPr>
      <w:rFonts w:ascii="Calibri" w:eastAsia="Times New Roman" w:hAnsi="Calibri" w:cs="Times New Roman"/>
      <w:iCs/>
      <w:szCs w:val="20"/>
      <w:lang w:bidi="en-US"/>
    </w:rPr>
  </w:style>
  <w:style w:type="character" w:customStyle="1" w:styleId="HeaderChar">
    <w:name w:val="Header Char"/>
    <w:basedOn w:val="DefaultParagraphFont"/>
    <w:link w:val="Header"/>
    <w:uiPriority w:val="99"/>
    <w:rsid w:val="00076007"/>
    <w:rPr>
      <w:rFonts w:ascii="Calibri" w:eastAsia="Times New Roman" w:hAnsi="Calibri" w:cs="Times New Roman"/>
      <w:iCs/>
      <w:szCs w:val="20"/>
      <w:lang w:bidi="en-US"/>
    </w:rPr>
  </w:style>
  <w:style w:type="paragraph" w:styleId="Footer">
    <w:name w:val="footer"/>
    <w:basedOn w:val="Normal"/>
    <w:link w:val="FooterChar"/>
    <w:uiPriority w:val="99"/>
    <w:rsid w:val="00B108C5"/>
    <w:pPr>
      <w:spacing w:before="0" w:after="0" w:line="240" w:lineRule="auto"/>
    </w:pPr>
    <w:rPr>
      <w:rFonts w:ascii="Calibri Light" w:hAnsi="Calibri Light"/>
      <w:sz w:val="20"/>
    </w:rPr>
  </w:style>
  <w:style w:type="character" w:customStyle="1" w:styleId="FooterChar">
    <w:name w:val="Footer Char"/>
    <w:basedOn w:val="DefaultParagraphFont"/>
    <w:link w:val="Footer"/>
    <w:uiPriority w:val="99"/>
    <w:rsid w:val="00B108C5"/>
    <w:rPr>
      <w:rFonts w:ascii="Calibri Light" w:hAnsi="Calibri Light"/>
      <w:sz w:val="20"/>
    </w:rPr>
  </w:style>
  <w:style w:type="table" w:customStyle="1" w:styleId="LightList-Accent11">
    <w:name w:val="Light List - Accent 11"/>
    <w:basedOn w:val="TableNormal"/>
    <w:rsid w:val="00481A71"/>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blBorders>
    </w:tblPr>
    <w:tblStylePr w:type="firstRow">
      <w:pPr>
        <w:spacing w:before="0" w:after="0" w:line="240" w:lineRule="auto"/>
      </w:pPr>
      <w:rPr>
        <w:b/>
        <w:bCs/>
        <w:color w:val="FFFFFF" w:themeColor="background1"/>
      </w:rPr>
      <w:tblPr/>
      <w:tcPr>
        <w:shd w:val="clear" w:color="auto" w:fill="1C3867" w:themeFill="text2"/>
      </w:tcPr>
    </w:tblStylePr>
    <w:tblStylePr w:type="lastRow">
      <w:pPr>
        <w:spacing w:before="0" w:after="0" w:line="240" w:lineRule="auto"/>
      </w:pPr>
      <w:rPr>
        <w:b/>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shd w:val="clear" w:color="auto" w:fill="C3D3EE" w:themeFill="text2" w:themeFillTint="33"/>
      </w:tcPr>
    </w:tblStylePr>
    <w:tblStylePr w:type="fir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la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style>
  <w:style w:type="paragraph" w:customStyle="1" w:styleId="TableText">
    <w:name w:val="Table Text"/>
    <w:basedOn w:val="Normal"/>
    <w:rsid w:val="00481A71"/>
    <w:pPr>
      <w:spacing w:after="0" w:line="240" w:lineRule="auto"/>
    </w:pPr>
    <w:rPr>
      <w:rFonts w:ascii="Arial" w:hAnsi="Arial"/>
      <w:i/>
      <w:iCs/>
      <w:lang w:val="en-US"/>
    </w:rPr>
  </w:style>
  <w:style w:type="paragraph" w:customStyle="1" w:styleId="TableHeading">
    <w:name w:val="Table Heading"/>
    <w:basedOn w:val="Normal"/>
    <w:rsid w:val="00481A71"/>
    <w:pPr>
      <w:spacing w:before="60" w:after="60" w:line="240" w:lineRule="auto"/>
    </w:pPr>
    <w:rPr>
      <w:rFonts w:ascii="Arial Narrow" w:hAnsi="Arial Narrow"/>
      <w:b/>
      <w:i/>
      <w:iCs/>
      <w:lang w:val="en-US"/>
    </w:rPr>
  </w:style>
  <w:style w:type="character" w:styleId="Strong">
    <w:name w:val="Strong"/>
    <w:qFormat/>
    <w:rsid w:val="00481A71"/>
    <w:rPr>
      <w:b/>
      <w:bCs/>
      <w:spacing w:val="0"/>
    </w:rPr>
  </w:style>
  <w:style w:type="paragraph" w:styleId="Quote">
    <w:name w:val="Quote"/>
    <w:basedOn w:val="Normal"/>
    <w:next w:val="Normal"/>
    <w:link w:val="QuoteChar"/>
    <w:rsid w:val="00481A71"/>
    <w:pPr>
      <w:spacing w:before="120" w:after="120" w:line="288" w:lineRule="auto"/>
    </w:pPr>
    <w:rPr>
      <w:rFonts w:ascii="Calibri" w:eastAsia="Times New Roman" w:hAnsi="Calibri" w:cs="Times New Roman"/>
      <w:b/>
      <w:color w:val="948A54"/>
      <w:szCs w:val="20"/>
      <w:lang w:bidi="en-US"/>
    </w:rPr>
  </w:style>
  <w:style w:type="character" w:customStyle="1" w:styleId="QuoteChar">
    <w:name w:val="Quote Char"/>
    <w:basedOn w:val="DefaultParagraphFont"/>
    <w:link w:val="Quote"/>
    <w:rsid w:val="00481A71"/>
    <w:rPr>
      <w:rFonts w:ascii="Calibri" w:eastAsia="Times New Roman" w:hAnsi="Calibri" w:cs="Times New Roman"/>
      <w:b/>
      <w:color w:val="948A54"/>
      <w:szCs w:val="20"/>
      <w:lang w:bidi="en-US"/>
    </w:rPr>
  </w:style>
  <w:style w:type="paragraph" w:customStyle="1" w:styleId="SOACoverPage">
    <w:name w:val="SOA Cover Page"/>
    <w:basedOn w:val="Normal"/>
    <w:rsid w:val="00481A71"/>
    <w:pPr>
      <w:spacing w:after="0" w:line="312" w:lineRule="auto"/>
      <w:jc w:val="center"/>
    </w:pPr>
    <w:rPr>
      <w:rFonts w:ascii="Century Gothic" w:eastAsia="Times New Roman" w:hAnsi="Century Gothic" w:cs="Times New Roman"/>
      <w:sz w:val="20"/>
      <w:szCs w:val="20"/>
    </w:rPr>
  </w:style>
  <w:style w:type="paragraph" w:customStyle="1" w:styleId="NoteText">
    <w:name w:val="Note Text"/>
    <w:basedOn w:val="Normal"/>
    <w:rsid w:val="00481A71"/>
    <w:pPr>
      <w:spacing w:after="240" w:line="240" w:lineRule="auto"/>
    </w:pPr>
    <w:rPr>
      <w:rFonts w:ascii="Arial" w:eastAsia="Calibri" w:hAnsi="Arial" w:cs="Times New Roman"/>
      <w:iCs/>
      <w:sz w:val="20"/>
    </w:rPr>
  </w:style>
  <w:style w:type="character" w:customStyle="1" w:styleId="Heading5Char">
    <w:name w:val="Heading 5 Char"/>
    <w:basedOn w:val="DefaultParagraphFont"/>
    <w:link w:val="Heading5"/>
    <w:uiPriority w:val="9"/>
    <w:rsid w:val="0096478F"/>
    <w:rPr>
      <w:rFonts w:asciiTheme="majorHAnsi" w:eastAsiaTheme="majorEastAsia" w:hAnsiTheme="majorHAnsi" w:cstheme="majorBidi"/>
      <w:b/>
      <w:bCs/>
      <w:caps/>
      <w:color w:val="1C3867" w:themeColor="text2"/>
      <w:szCs w:val="26"/>
    </w:rPr>
  </w:style>
  <w:style w:type="character" w:customStyle="1" w:styleId="Heading6Char">
    <w:name w:val="Heading 6 Char"/>
    <w:basedOn w:val="DefaultParagraphFont"/>
    <w:link w:val="Heading6"/>
    <w:uiPriority w:val="9"/>
    <w:rsid w:val="0096478F"/>
    <w:rPr>
      <w:rFonts w:asciiTheme="majorHAnsi" w:eastAsiaTheme="majorEastAsia" w:hAnsiTheme="majorHAnsi" w:cstheme="majorBidi"/>
      <w:b/>
      <w:bCs/>
    </w:rPr>
  </w:style>
  <w:style w:type="paragraph" w:styleId="ListBullet">
    <w:name w:val="List Bullet"/>
    <w:basedOn w:val="Normal"/>
    <w:uiPriority w:val="99"/>
    <w:unhideWhenUsed/>
    <w:qFormat/>
    <w:rsid w:val="00D04995"/>
    <w:pPr>
      <w:numPr>
        <w:numId w:val="2"/>
      </w:numPr>
    </w:pPr>
  </w:style>
  <w:style w:type="character" w:styleId="Emphasis">
    <w:name w:val="Emphasis"/>
    <w:basedOn w:val="DefaultParagraphFont"/>
    <w:uiPriority w:val="20"/>
    <w:qFormat/>
    <w:rsid w:val="003F48A6"/>
    <w:rPr>
      <w:i/>
      <w:iCs/>
    </w:rPr>
  </w:style>
  <w:style w:type="paragraph" w:customStyle="1" w:styleId="RecommendationText">
    <w:name w:val="Recommendation Text"/>
    <w:basedOn w:val="Normal"/>
    <w:rsid w:val="00481A71"/>
    <w:pPr>
      <w:spacing w:after="240" w:line="240" w:lineRule="auto"/>
      <w:ind w:left="567"/>
    </w:pPr>
    <w:rPr>
      <w:rFonts w:ascii="Arial" w:hAnsi="Arial"/>
      <w:i/>
      <w:iCs/>
      <w:lang w:val="en-US"/>
    </w:rPr>
  </w:style>
  <w:style w:type="table" w:customStyle="1" w:styleId="LightList-Accent12">
    <w:name w:val="Light List - Accent 12"/>
    <w:basedOn w:val="TableNormal"/>
    <w:rsid w:val="00481A71"/>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blBorders>
    </w:tblPr>
    <w:tblStylePr w:type="firstRow">
      <w:pPr>
        <w:spacing w:before="0" w:after="0" w:line="240" w:lineRule="auto"/>
        <w:jc w:val="left"/>
      </w:pPr>
      <w:rPr>
        <w:b/>
        <w:bCs/>
        <w:color w:val="FFFFFF" w:themeColor="background1"/>
      </w:rPr>
      <w:tblPr/>
      <w:tcPr>
        <w:shd w:val="clear" w:color="auto" w:fill="1C3867" w:themeFill="text2"/>
      </w:tcPr>
    </w:tblStylePr>
    <w:tblStylePr w:type="lastRow">
      <w:pPr>
        <w:spacing w:before="0" w:after="0" w:line="240" w:lineRule="auto"/>
      </w:pPr>
      <w:rPr>
        <w:b/>
        <w:bCs/>
      </w:rPr>
      <w:tblPr/>
      <w:tcPr>
        <w:shd w:val="clear" w:color="auto" w:fill="C3D3EE" w:themeFill="text2" w:themeFillTint="33"/>
      </w:tcPr>
    </w:tblStylePr>
    <w:tblStylePr w:type="fir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la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style>
  <w:style w:type="paragraph" w:styleId="BodyTextIndent">
    <w:name w:val="Body Text Indent"/>
    <w:basedOn w:val="Normal"/>
    <w:link w:val="BodyTextIndentChar"/>
    <w:rsid w:val="00481A71"/>
    <w:pPr>
      <w:spacing w:after="120" w:line="240" w:lineRule="auto"/>
      <w:ind w:left="283"/>
    </w:pPr>
    <w:rPr>
      <w:rFonts w:ascii="Arial" w:eastAsia="Times New Roman" w:hAnsi="Arial" w:cs="Times New Roman"/>
      <w:szCs w:val="20"/>
    </w:rPr>
  </w:style>
  <w:style w:type="character" w:customStyle="1" w:styleId="BodyTextIndentChar">
    <w:name w:val="Body Text Indent Char"/>
    <w:basedOn w:val="DefaultParagraphFont"/>
    <w:link w:val="BodyTextIndent"/>
    <w:rsid w:val="00481A71"/>
    <w:rPr>
      <w:rFonts w:ascii="Arial" w:eastAsia="Times New Roman" w:hAnsi="Arial" w:cs="Times New Roman"/>
      <w:szCs w:val="20"/>
    </w:rPr>
  </w:style>
  <w:style w:type="table" w:styleId="TableGrid">
    <w:name w:val="Table Grid"/>
    <w:basedOn w:val="TableNormal"/>
    <w:uiPriority w:val="59"/>
    <w:rsid w:val="00481A71"/>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5672D8"/>
    <w:pPr>
      <w:spacing w:before="0" w:after="80" w:line="240" w:lineRule="auto"/>
    </w:pPr>
    <w:rPr>
      <w:rFonts w:ascii="Calibri Light" w:eastAsia="Times New Roman" w:hAnsi="Calibri Light" w:cs="Times New Roman"/>
      <w:iCs/>
      <w:color w:val="85754E" w:themeColor="background2"/>
      <w:spacing w:val="10"/>
      <w:sz w:val="52"/>
      <w:szCs w:val="48"/>
      <w:lang w:bidi="en-US"/>
    </w:rPr>
  </w:style>
  <w:style w:type="character" w:customStyle="1" w:styleId="TitleChar">
    <w:name w:val="Title Char"/>
    <w:basedOn w:val="DefaultParagraphFont"/>
    <w:link w:val="Title"/>
    <w:uiPriority w:val="10"/>
    <w:rsid w:val="005672D8"/>
    <w:rPr>
      <w:rFonts w:ascii="Calibri Light" w:eastAsia="Times New Roman" w:hAnsi="Calibri Light" w:cs="Times New Roman"/>
      <w:iCs/>
      <w:color w:val="85754E" w:themeColor="background2"/>
      <w:spacing w:val="10"/>
      <w:sz w:val="52"/>
      <w:szCs w:val="48"/>
      <w:lang w:bidi="en-US"/>
    </w:rPr>
  </w:style>
  <w:style w:type="paragraph" w:customStyle="1" w:styleId="Default">
    <w:name w:val="Default"/>
    <w:rsid w:val="00481A71"/>
    <w:pPr>
      <w:autoSpaceDE w:val="0"/>
      <w:autoSpaceDN w:val="0"/>
      <w:adjustRightInd w:val="0"/>
      <w:spacing w:after="0" w:line="240" w:lineRule="auto"/>
    </w:pPr>
    <w:rPr>
      <w:rFonts w:ascii="Trajan" w:eastAsia="Calibri" w:hAnsi="Trajan" w:cs="Trajan"/>
      <w:color w:val="000000"/>
      <w:sz w:val="24"/>
      <w:szCs w:val="24"/>
    </w:rPr>
  </w:style>
  <w:style w:type="paragraph" w:styleId="BalloonText">
    <w:name w:val="Balloon Text"/>
    <w:basedOn w:val="Normal"/>
    <w:link w:val="BalloonTextChar"/>
    <w:uiPriority w:val="99"/>
    <w:semiHidden/>
    <w:unhideWhenUsed/>
    <w:rsid w:val="00481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A71"/>
    <w:rPr>
      <w:rFonts w:ascii="Tahoma" w:hAnsi="Tahoma" w:cs="Tahoma"/>
      <w:sz w:val="16"/>
      <w:szCs w:val="16"/>
    </w:rPr>
  </w:style>
  <w:style w:type="character" w:styleId="CommentReference">
    <w:name w:val="annotation reference"/>
    <w:basedOn w:val="DefaultParagraphFont"/>
    <w:uiPriority w:val="99"/>
    <w:semiHidden/>
    <w:unhideWhenUsed/>
    <w:rsid w:val="00481A71"/>
    <w:rPr>
      <w:sz w:val="16"/>
      <w:szCs w:val="16"/>
    </w:rPr>
  </w:style>
  <w:style w:type="paragraph" w:styleId="CommentText">
    <w:name w:val="annotation text"/>
    <w:basedOn w:val="Normal"/>
    <w:link w:val="CommentTextChar"/>
    <w:uiPriority w:val="99"/>
    <w:unhideWhenUsed/>
    <w:rsid w:val="00481A71"/>
    <w:pPr>
      <w:spacing w:line="240" w:lineRule="auto"/>
    </w:pPr>
    <w:rPr>
      <w:sz w:val="20"/>
      <w:szCs w:val="20"/>
    </w:rPr>
  </w:style>
  <w:style w:type="character" w:customStyle="1" w:styleId="CommentTextChar">
    <w:name w:val="Comment Text Char"/>
    <w:basedOn w:val="DefaultParagraphFont"/>
    <w:link w:val="CommentText"/>
    <w:uiPriority w:val="99"/>
    <w:rsid w:val="00481A71"/>
    <w:rPr>
      <w:sz w:val="20"/>
      <w:szCs w:val="20"/>
    </w:rPr>
  </w:style>
  <w:style w:type="paragraph" w:styleId="CommentSubject">
    <w:name w:val="annotation subject"/>
    <w:basedOn w:val="CommentText"/>
    <w:next w:val="CommentText"/>
    <w:link w:val="CommentSubjectChar"/>
    <w:uiPriority w:val="99"/>
    <w:semiHidden/>
    <w:unhideWhenUsed/>
    <w:rsid w:val="00481A71"/>
    <w:rPr>
      <w:b/>
      <w:bCs/>
    </w:rPr>
  </w:style>
  <w:style w:type="character" w:customStyle="1" w:styleId="CommentSubjectChar">
    <w:name w:val="Comment Subject Char"/>
    <w:basedOn w:val="CommentTextChar"/>
    <w:link w:val="CommentSubject"/>
    <w:uiPriority w:val="99"/>
    <w:semiHidden/>
    <w:rsid w:val="00481A71"/>
    <w:rPr>
      <w:b/>
      <w:bCs/>
      <w:sz w:val="20"/>
      <w:szCs w:val="20"/>
    </w:rPr>
  </w:style>
  <w:style w:type="character" w:styleId="PlaceholderText">
    <w:name w:val="Placeholder Text"/>
    <w:basedOn w:val="DefaultParagraphFont"/>
    <w:uiPriority w:val="99"/>
    <w:rsid w:val="00481A71"/>
    <w:rPr>
      <w:color w:val="808080"/>
    </w:rPr>
  </w:style>
  <w:style w:type="table" w:customStyle="1" w:styleId="LightList-Accent13">
    <w:name w:val="Light List - Accent 13"/>
    <w:basedOn w:val="TableNormal"/>
    <w:uiPriority w:val="61"/>
    <w:rsid w:val="009A1740"/>
    <w:pPr>
      <w:spacing w:after="0" w:line="240" w:lineRule="auto"/>
    </w:pPr>
    <w:tblPr>
      <w:tblStyleRowBandSize w:val="1"/>
      <w:tblStyleColBandSize w:val="1"/>
      <w:tblBorders>
        <w:top w:val="single" w:sz="8" w:space="0" w:color="1C3867" w:themeColor="accent1"/>
        <w:left w:val="single" w:sz="8" w:space="0" w:color="1C3867" w:themeColor="accent1"/>
        <w:bottom w:val="single" w:sz="8" w:space="0" w:color="1C3867" w:themeColor="accent1"/>
        <w:right w:val="single" w:sz="8" w:space="0" w:color="1C3867" w:themeColor="accent1"/>
      </w:tblBorders>
    </w:tblPr>
    <w:tblStylePr w:type="firstRow">
      <w:pPr>
        <w:spacing w:before="0" w:after="0" w:line="240" w:lineRule="auto"/>
      </w:pPr>
      <w:rPr>
        <w:b/>
        <w:bCs/>
        <w:color w:val="FFFFFF" w:themeColor="background1"/>
      </w:rPr>
      <w:tblPr/>
      <w:tcPr>
        <w:shd w:val="clear" w:color="auto" w:fill="1C3867" w:themeFill="accent1"/>
      </w:tcPr>
    </w:tblStylePr>
    <w:tblStylePr w:type="lastRow">
      <w:pPr>
        <w:spacing w:before="0" w:after="0" w:line="240" w:lineRule="auto"/>
      </w:pPr>
      <w:rPr>
        <w:b/>
        <w:bCs/>
      </w:rPr>
      <w:tblPr/>
      <w:tcPr>
        <w:tcBorders>
          <w:top w:val="double" w:sz="6" w:space="0" w:color="1C3867" w:themeColor="accent1"/>
          <w:left w:val="single" w:sz="8" w:space="0" w:color="1C3867" w:themeColor="accent1"/>
          <w:bottom w:val="single" w:sz="8" w:space="0" w:color="1C3867" w:themeColor="accent1"/>
          <w:right w:val="single" w:sz="8" w:space="0" w:color="1C3867" w:themeColor="accent1"/>
        </w:tcBorders>
      </w:tcPr>
    </w:tblStylePr>
    <w:tblStylePr w:type="firstCol">
      <w:rPr>
        <w:b/>
        <w:bCs/>
      </w:rPr>
    </w:tblStylePr>
    <w:tblStylePr w:type="lastCol">
      <w:rPr>
        <w:b/>
        <w:bCs/>
      </w:rPr>
    </w:tblStylePr>
    <w:tblStylePr w:type="band1Vert">
      <w:tblPr/>
      <w:tcPr>
        <w:tcBorders>
          <w:top w:val="single" w:sz="8" w:space="0" w:color="1C3867" w:themeColor="accent1"/>
          <w:left w:val="single" w:sz="8" w:space="0" w:color="1C3867" w:themeColor="accent1"/>
          <w:bottom w:val="single" w:sz="8" w:space="0" w:color="1C3867" w:themeColor="accent1"/>
          <w:right w:val="single" w:sz="8" w:space="0" w:color="1C3867" w:themeColor="accent1"/>
        </w:tcBorders>
      </w:tcPr>
    </w:tblStylePr>
    <w:tblStylePr w:type="band1Horz">
      <w:tblPr/>
      <w:tcPr>
        <w:tcBorders>
          <w:top w:val="single" w:sz="8" w:space="0" w:color="1C3867" w:themeColor="accent1"/>
          <w:left w:val="single" w:sz="8" w:space="0" w:color="1C3867" w:themeColor="accent1"/>
          <w:bottom w:val="single" w:sz="8" w:space="0" w:color="1C3867" w:themeColor="accent1"/>
          <w:right w:val="single" w:sz="8" w:space="0" w:color="1C3867" w:themeColor="accent1"/>
        </w:tcBorders>
      </w:tcPr>
    </w:tblStylePr>
  </w:style>
  <w:style w:type="table" w:customStyle="1" w:styleId="LightList-Accent111">
    <w:name w:val="Light List - Accent 111"/>
    <w:basedOn w:val="TableNormal"/>
    <w:rsid w:val="00A933B9"/>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blBorders>
    </w:tblPr>
    <w:tblStylePr w:type="firstRow">
      <w:pPr>
        <w:spacing w:before="0" w:after="0" w:line="240" w:lineRule="auto"/>
      </w:pPr>
      <w:rPr>
        <w:b/>
        <w:bCs/>
        <w:color w:val="FFFFFF" w:themeColor="background1"/>
      </w:rPr>
      <w:tblPr/>
      <w:tcPr>
        <w:shd w:val="clear" w:color="auto" w:fill="1C3867" w:themeFill="text2"/>
      </w:tcPr>
    </w:tblStylePr>
    <w:tblStylePr w:type="lastRow">
      <w:pPr>
        <w:spacing w:before="0" w:after="0" w:line="240" w:lineRule="auto"/>
      </w:pPr>
      <w:rPr>
        <w:b/>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shd w:val="clear" w:color="auto" w:fill="C3D3EE" w:themeFill="text2" w:themeFillTint="33"/>
      </w:tcPr>
    </w:tblStylePr>
    <w:tblStylePr w:type="fir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la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style>
  <w:style w:type="paragraph" w:styleId="NoSpacing">
    <w:name w:val="No Spacing"/>
    <w:basedOn w:val="Normal"/>
    <w:link w:val="NoSpacingChar"/>
    <w:uiPriority w:val="1"/>
    <w:qFormat/>
    <w:rsid w:val="00A933B9"/>
    <w:pPr>
      <w:spacing w:after="0" w:line="240" w:lineRule="auto"/>
    </w:pPr>
    <w:rPr>
      <w:iCs/>
      <w:szCs w:val="20"/>
      <w:lang w:eastAsia="en-US"/>
    </w:rPr>
  </w:style>
  <w:style w:type="character" w:customStyle="1" w:styleId="NoSpacingChar">
    <w:name w:val="No Spacing Char"/>
    <w:basedOn w:val="DefaultParagraphFont"/>
    <w:link w:val="NoSpacing"/>
    <w:uiPriority w:val="1"/>
    <w:rsid w:val="00A933B9"/>
    <w:rPr>
      <w:iCs/>
      <w:szCs w:val="20"/>
      <w:lang w:eastAsia="en-US"/>
    </w:rPr>
  </w:style>
  <w:style w:type="table" w:customStyle="1" w:styleId="LightList-Accent121">
    <w:name w:val="Light List - Accent 121"/>
    <w:basedOn w:val="TableNormal"/>
    <w:rsid w:val="00CF7791"/>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Pr>
    <w:tblStylePr w:type="firstRow">
      <w:pPr>
        <w:spacing w:before="0" w:after="0" w:line="240" w:lineRule="auto"/>
        <w:jc w:val="left"/>
      </w:pPr>
      <w:rPr>
        <w:b/>
        <w:bCs/>
        <w:color w:val="FFFFFF"/>
      </w:rPr>
      <w:tblPr/>
      <w:tcPr>
        <w:shd w:val="clear" w:color="auto" w:fill="1F497D"/>
      </w:tcPr>
    </w:tblStylePr>
    <w:tblStylePr w:type="lastRow">
      <w:pPr>
        <w:spacing w:before="0" w:after="0" w:line="240" w:lineRule="auto"/>
      </w:pPr>
      <w:rPr>
        <w:b/>
        <w:bCs/>
      </w:rPr>
      <w:tblPr/>
      <w:tcPr>
        <w:shd w:val="clear" w:color="auto" w:fill="C6D9F1"/>
      </w:tcPr>
    </w:tblStylePr>
    <w:tblStylePr w:type="firstCol">
      <w:rPr>
        <w:b w:val="0"/>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lastCol">
      <w:rPr>
        <w:b w:val="0"/>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1Vert">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2Vert">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1Horz">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2Horz">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style>
  <w:style w:type="table" w:customStyle="1" w:styleId="LightList-Accent112">
    <w:name w:val="Light List - Accent 112"/>
    <w:basedOn w:val="TableNormal"/>
    <w:rsid w:val="005970B1"/>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blBorders>
    </w:tblPr>
    <w:tblStylePr w:type="firstRow">
      <w:pPr>
        <w:spacing w:before="0" w:after="0" w:line="240" w:lineRule="auto"/>
      </w:pPr>
      <w:rPr>
        <w:b/>
        <w:bCs/>
        <w:color w:val="FFFFFF" w:themeColor="background1"/>
      </w:rPr>
      <w:tblPr/>
      <w:tcPr>
        <w:shd w:val="clear" w:color="auto" w:fill="1C3867" w:themeFill="text2"/>
      </w:tcPr>
    </w:tblStylePr>
    <w:tblStylePr w:type="lastRow">
      <w:pPr>
        <w:spacing w:before="0" w:after="0" w:line="240" w:lineRule="auto"/>
      </w:pPr>
      <w:rPr>
        <w:b/>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shd w:val="clear" w:color="auto" w:fill="C3D3EE" w:themeFill="text2" w:themeFillTint="33"/>
      </w:tcPr>
    </w:tblStylePr>
    <w:tblStylePr w:type="fir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lastCol">
      <w:rPr>
        <w:b w:val="0"/>
        <w:bCs/>
      </w:rPr>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Vert">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1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tblStylePr w:type="band2Horz">
      <w:tblPr/>
      <w:tcPr>
        <w:tcBorders>
          <w:top w:val="single" w:sz="4" w:space="0" w:color="423A27" w:themeColor="background2" w:themeShade="80"/>
          <w:left w:val="single" w:sz="4" w:space="0" w:color="423A27" w:themeColor="background2" w:themeShade="80"/>
          <w:bottom w:val="single" w:sz="4" w:space="0" w:color="423A27" w:themeColor="background2" w:themeShade="80"/>
          <w:right w:val="single" w:sz="4" w:space="0" w:color="423A27" w:themeColor="background2" w:themeShade="80"/>
          <w:insideH w:val="single" w:sz="4" w:space="0" w:color="423A27" w:themeColor="background2" w:themeShade="80"/>
          <w:insideV w:val="single" w:sz="4" w:space="0" w:color="423A27" w:themeColor="background2" w:themeShade="80"/>
        </w:tcBorders>
      </w:tcPr>
    </w:tblStylePr>
  </w:style>
  <w:style w:type="paragraph" w:styleId="ListNumber">
    <w:name w:val="List Number"/>
    <w:basedOn w:val="Normal"/>
    <w:uiPriority w:val="99"/>
    <w:unhideWhenUsed/>
    <w:qFormat/>
    <w:rsid w:val="003F48A6"/>
    <w:pPr>
      <w:numPr>
        <w:numId w:val="4"/>
      </w:numPr>
      <w:contextualSpacing/>
    </w:pPr>
  </w:style>
  <w:style w:type="paragraph" w:customStyle="1" w:styleId="Spacer-1px">
    <w:name w:val="Spacer - 1px"/>
    <w:basedOn w:val="Normal"/>
    <w:rsid w:val="000F52AB"/>
    <w:pPr>
      <w:spacing w:before="0" w:after="0" w:line="240" w:lineRule="auto"/>
    </w:pPr>
    <w:rPr>
      <w:noProof/>
      <w:sz w:val="2"/>
      <w:szCs w:val="2"/>
    </w:rPr>
  </w:style>
  <w:style w:type="paragraph" w:styleId="Subtitle">
    <w:name w:val="Subtitle"/>
    <w:basedOn w:val="Normal"/>
    <w:next w:val="Normal"/>
    <w:link w:val="SubtitleChar"/>
    <w:uiPriority w:val="11"/>
    <w:qFormat/>
    <w:rsid w:val="00F07E81"/>
    <w:pPr>
      <w:spacing w:before="60" w:after="0" w:line="216" w:lineRule="auto"/>
    </w:pPr>
    <w:rPr>
      <w:sz w:val="23"/>
    </w:rPr>
  </w:style>
  <w:style w:type="character" w:customStyle="1" w:styleId="SubtitleChar">
    <w:name w:val="Subtitle Char"/>
    <w:basedOn w:val="DefaultParagraphFont"/>
    <w:link w:val="Subtitle"/>
    <w:uiPriority w:val="11"/>
    <w:rsid w:val="00F07E81"/>
    <w:rPr>
      <w:sz w:val="23"/>
    </w:rPr>
  </w:style>
  <w:style w:type="paragraph" w:customStyle="1" w:styleId="Spacer-cover">
    <w:name w:val="Spacer - cover"/>
    <w:basedOn w:val="Normal"/>
    <w:rsid w:val="005672D8"/>
    <w:pPr>
      <w:spacing w:after="9960"/>
    </w:pPr>
  </w:style>
  <w:style w:type="paragraph" w:customStyle="1" w:styleId="Coverservicesboxtext">
    <w:name w:val="Cover services box text"/>
    <w:basedOn w:val="Normal"/>
    <w:rsid w:val="00546F37"/>
    <w:pPr>
      <w:spacing w:before="0" w:after="0"/>
      <w:jc w:val="center"/>
    </w:pPr>
    <w:rPr>
      <w:b/>
      <w:caps/>
      <w:color w:val="FFFFFF" w:themeColor="background1"/>
      <w:sz w:val="27"/>
      <w:szCs w:val="27"/>
    </w:rPr>
  </w:style>
  <w:style w:type="paragraph" w:customStyle="1" w:styleId="Covercontactdetails">
    <w:name w:val="Cover contact details"/>
    <w:basedOn w:val="Normal"/>
    <w:rsid w:val="00050628"/>
    <w:pPr>
      <w:spacing w:before="0" w:after="0" w:line="240" w:lineRule="auto"/>
      <w:ind w:left="-142" w:right="-228"/>
      <w:jc w:val="center"/>
    </w:pPr>
    <w:rPr>
      <w:rFonts w:ascii="Calibri Light" w:hAnsi="Calibri Light"/>
      <w:sz w:val="21"/>
      <w:szCs w:val="21"/>
    </w:rPr>
  </w:style>
  <w:style w:type="paragraph" w:customStyle="1" w:styleId="Covercontactheading">
    <w:name w:val="Cover contact heading"/>
    <w:basedOn w:val="Covercontactdetails"/>
    <w:rsid w:val="00050628"/>
    <w:rPr>
      <w:sz w:val="23"/>
      <w:szCs w:val="23"/>
    </w:rPr>
  </w:style>
  <w:style w:type="character" w:customStyle="1" w:styleId="BoldBlue">
    <w:name w:val="Bold + Blue"/>
    <w:basedOn w:val="DefaultParagraphFont"/>
    <w:uiPriority w:val="1"/>
    <w:qFormat/>
    <w:rsid w:val="00050628"/>
    <w:rPr>
      <w:b/>
      <w:color w:val="1C3867" w:themeColor="text2"/>
    </w:rPr>
  </w:style>
  <w:style w:type="character" w:customStyle="1" w:styleId="Blue">
    <w:name w:val="Blue"/>
    <w:basedOn w:val="DefaultParagraphFont"/>
    <w:uiPriority w:val="1"/>
    <w:qFormat/>
    <w:rsid w:val="00D9079F"/>
    <w:rPr>
      <w:color w:val="1C3867" w:themeColor="text2"/>
    </w:rPr>
  </w:style>
  <w:style w:type="paragraph" w:customStyle="1" w:styleId="Coverheader">
    <w:name w:val="Cover header"/>
    <w:basedOn w:val="Header"/>
    <w:rsid w:val="00076007"/>
    <w:pPr>
      <w:ind w:right="0"/>
    </w:pPr>
    <w:rPr>
      <w:noProof/>
    </w:rPr>
  </w:style>
  <w:style w:type="character" w:styleId="PageNumber">
    <w:name w:val="page number"/>
    <w:uiPriority w:val="99"/>
    <w:unhideWhenUsed/>
    <w:rsid w:val="00B27AAF"/>
    <w:rPr>
      <w:color w:val="1C3867" w:themeColor="text2"/>
    </w:rPr>
  </w:style>
  <w:style w:type="paragraph" w:customStyle="1" w:styleId="CoverpageTitle">
    <w:name w:val="Coverpage Title"/>
    <w:basedOn w:val="Normal"/>
    <w:rsid w:val="003F65C3"/>
    <w:pPr>
      <w:spacing w:after="240"/>
    </w:pPr>
    <w:rPr>
      <w:rFonts w:ascii="Calibri Light" w:hAnsi="Calibri Light"/>
      <w:sz w:val="64"/>
      <w:szCs w:val="64"/>
    </w:rPr>
  </w:style>
  <w:style w:type="paragraph" w:customStyle="1" w:styleId="CoverpageSubtitle">
    <w:name w:val="Coverpage Subtitle"/>
    <w:basedOn w:val="Normal"/>
    <w:rsid w:val="00D467FF"/>
    <w:pPr>
      <w:spacing w:before="0" w:after="120" w:line="240" w:lineRule="auto"/>
      <w:ind w:right="346"/>
    </w:pPr>
    <w:rPr>
      <w:rFonts w:ascii="Calibri Light" w:eastAsia="Times New Roman" w:hAnsi="Calibri Light" w:cs="Times New Roman"/>
      <w:noProof/>
      <w:sz w:val="26"/>
      <w:szCs w:val="26"/>
      <w:lang w:val="en-US"/>
    </w:rPr>
  </w:style>
  <w:style w:type="paragraph" w:customStyle="1" w:styleId="CoverpageContactDetails">
    <w:name w:val="Coverpage Contact Details"/>
    <w:basedOn w:val="Normal"/>
    <w:rsid w:val="00D467FF"/>
    <w:pPr>
      <w:tabs>
        <w:tab w:val="left" w:pos="882"/>
      </w:tabs>
      <w:spacing w:before="0" w:after="120" w:line="240" w:lineRule="auto"/>
    </w:pPr>
    <w:rPr>
      <w:rFonts w:ascii="Calibri" w:eastAsia="Times New Roman" w:hAnsi="Calibri" w:cs="Times New Roman"/>
      <w:szCs w:val="20"/>
      <w:lang w:val="en-US"/>
    </w:rPr>
  </w:style>
  <w:style w:type="paragraph" w:styleId="TOCHeading">
    <w:name w:val="TOC Heading"/>
    <w:basedOn w:val="Normal"/>
    <w:next w:val="Normal"/>
    <w:uiPriority w:val="39"/>
    <w:unhideWhenUsed/>
    <w:rsid w:val="00546F37"/>
    <w:pPr>
      <w:spacing w:before="0" w:after="240" w:line="500" w:lineRule="exact"/>
    </w:pPr>
    <w:rPr>
      <w:b/>
      <w:caps/>
      <w:color w:val="1C3867" w:themeColor="text2"/>
      <w:sz w:val="48"/>
      <w:szCs w:val="48"/>
    </w:rPr>
  </w:style>
  <w:style w:type="paragraph" w:styleId="TOC1">
    <w:name w:val="toc 1"/>
    <w:basedOn w:val="DividerPageTitle"/>
    <w:next w:val="Normal"/>
    <w:autoRedefine/>
    <w:uiPriority w:val="39"/>
    <w:unhideWhenUsed/>
    <w:rsid w:val="00CB141D"/>
    <w:pPr>
      <w:pBdr>
        <w:between w:val="single" w:sz="4" w:space="1" w:color="85754E" w:themeColor="background2"/>
      </w:pBdr>
      <w:tabs>
        <w:tab w:val="right" w:pos="9072"/>
      </w:tabs>
      <w:spacing w:before="120" w:after="60"/>
      <w:ind w:left="0" w:right="1655" w:firstLine="0"/>
    </w:pPr>
    <w:rPr>
      <w:b w:val="0"/>
      <w:noProof/>
      <w:color w:val="85754E" w:themeColor="accent2"/>
      <w:sz w:val="26"/>
    </w:rPr>
  </w:style>
  <w:style w:type="character" w:styleId="Hyperlink">
    <w:name w:val="Hyperlink"/>
    <w:basedOn w:val="DefaultParagraphFont"/>
    <w:uiPriority w:val="99"/>
    <w:unhideWhenUsed/>
    <w:rsid w:val="00546F37"/>
    <w:rPr>
      <w:color w:val="414042" w:themeColor="hyperlink"/>
      <w:u w:val="single"/>
    </w:rPr>
  </w:style>
  <w:style w:type="table" w:styleId="ListTable3-Accent1">
    <w:name w:val="List Table 3 Accent 1"/>
    <w:basedOn w:val="TableNormal"/>
    <w:uiPriority w:val="48"/>
    <w:rsid w:val="00B94863"/>
    <w:pPr>
      <w:spacing w:after="0" w:line="240" w:lineRule="auto"/>
    </w:pPr>
    <w:tblPr>
      <w:tblStyleRowBandSize w:val="1"/>
      <w:tblStyleColBandSize w:val="1"/>
      <w:tblBorders>
        <w:top w:val="single" w:sz="4" w:space="0" w:color="1C3867" w:themeColor="accent1"/>
        <w:left w:val="single" w:sz="4" w:space="0" w:color="1C3867" w:themeColor="accent1"/>
        <w:bottom w:val="single" w:sz="4" w:space="0" w:color="1C3867" w:themeColor="accent1"/>
        <w:right w:val="single" w:sz="4" w:space="0" w:color="1C3867" w:themeColor="accent1"/>
      </w:tblBorders>
    </w:tblPr>
    <w:tblStylePr w:type="firstRow">
      <w:rPr>
        <w:b/>
        <w:bCs/>
        <w:color w:val="FFFFFF" w:themeColor="background1"/>
      </w:rPr>
      <w:tblPr/>
      <w:tcPr>
        <w:shd w:val="clear" w:color="auto" w:fill="1C3867" w:themeFill="accent1"/>
      </w:tcPr>
    </w:tblStylePr>
    <w:tblStylePr w:type="lastRow">
      <w:rPr>
        <w:b/>
        <w:bCs/>
      </w:rPr>
      <w:tblPr/>
      <w:tcPr>
        <w:tcBorders>
          <w:top w:val="double" w:sz="4" w:space="0" w:color="1C386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3867" w:themeColor="accent1"/>
          <w:right w:val="single" w:sz="4" w:space="0" w:color="1C3867" w:themeColor="accent1"/>
        </w:tcBorders>
      </w:tcPr>
    </w:tblStylePr>
    <w:tblStylePr w:type="band1Horz">
      <w:tblPr/>
      <w:tcPr>
        <w:tcBorders>
          <w:top w:val="single" w:sz="4" w:space="0" w:color="1C3867" w:themeColor="accent1"/>
          <w:bottom w:val="single" w:sz="4" w:space="0" w:color="1C386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3867" w:themeColor="accent1"/>
          <w:left w:val="nil"/>
        </w:tcBorders>
      </w:tcPr>
    </w:tblStylePr>
    <w:tblStylePr w:type="swCell">
      <w:tblPr/>
      <w:tcPr>
        <w:tcBorders>
          <w:top w:val="double" w:sz="4" w:space="0" w:color="1C3867" w:themeColor="accent1"/>
          <w:right w:val="nil"/>
        </w:tcBorders>
      </w:tcPr>
    </w:tblStylePr>
  </w:style>
  <w:style w:type="table" w:customStyle="1" w:styleId="HNWTable01">
    <w:name w:val="HNW Table 01"/>
    <w:basedOn w:val="TableNormal"/>
    <w:uiPriority w:val="99"/>
    <w:rsid w:val="00EC6793"/>
    <w:pPr>
      <w:spacing w:before="40" w:after="40"/>
    </w:pPr>
    <w:tblPr>
      <w:tblBorders>
        <w:bottom w:val="single" w:sz="4" w:space="0" w:color="85754E" w:themeColor="background2"/>
        <w:insideH w:val="single" w:sz="4" w:space="0" w:color="85754E" w:themeColor="background2"/>
      </w:tblBorders>
    </w:tblPr>
    <w:tblStylePr w:type="firstRow">
      <w:rPr>
        <w:b/>
        <w:color w:val="FFFFFF" w:themeColor="background1"/>
      </w:rPr>
      <w:tblPr>
        <w:tblCellMar>
          <w:top w:w="0" w:type="dxa"/>
          <w:left w:w="85" w:type="dxa"/>
          <w:bottom w:w="0" w:type="dxa"/>
          <w:right w:w="85" w:type="dxa"/>
        </w:tblCellMar>
      </w:tblPr>
      <w:tcPr>
        <w:tcBorders>
          <w:top w:val="nil"/>
          <w:left w:val="nil"/>
          <w:bottom w:val="nil"/>
          <w:right w:val="nil"/>
          <w:insideH w:val="nil"/>
          <w:insideV w:val="single" w:sz="4" w:space="0" w:color="FFFFFF" w:themeColor="background1"/>
          <w:tl2br w:val="nil"/>
          <w:tr2bl w:val="nil"/>
        </w:tcBorders>
        <w:shd w:val="clear" w:color="auto" w:fill="1C3867" w:themeFill="text2"/>
      </w:tcPr>
    </w:tblStylePr>
    <w:tblStylePr w:type="lastRow">
      <w:rPr>
        <w:b/>
      </w:rPr>
      <w:tblPr/>
      <w:tcPr>
        <w:tcBorders>
          <w:bottom w:val="single" w:sz="4" w:space="0" w:color="85754E" w:themeColor="background2"/>
        </w:tcBorders>
        <w:shd w:val="clear" w:color="auto" w:fill="F3F1ED" w:themeFill="accent6"/>
      </w:tcPr>
    </w:tblStylePr>
    <w:tblStylePr w:type="firstCol">
      <w:rPr>
        <w:b/>
        <w:color w:val="FFFFFF" w:themeColor="background1"/>
      </w:rPr>
      <w:tblPr/>
      <w:tcPr>
        <w:tcBorders>
          <w:bottom w:val="nil"/>
          <w:insideH w:val="dotted" w:sz="4" w:space="0" w:color="FFFFFF" w:themeColor="background1"/>
        </w:tcBorders>
        <w:shd w:val="clear" w:color="auto" w:fill="1C3867" w:themeFill="text2"/>
      </w:tcPr>
    </w:tblStylePr>
  </w:style>
  <w:style w:type="paragraph" w:customStyle="1" w:styleId="DividerPageTitle">
    <w:name w:val="Divider Page Title"/>
    <w:basedOn w:val="Title"/>
    <w:qFormat/>
    <w:rsid w:val="00AE7144"/>
    <w:pPr>
      <w:ind w:left="4536" w:right="-472" w:hanging="4962"/>
    </w:pPr>
    <w:rPr>
      <w:rFonts w:asciiTheme="majorHAnsi" w:hAnsiTheme="majorHAnsi"/>
      <w:b/>
    </w:rPr>
  </w:style>
  <w:style w:type="paragraph" w:styleId="ListNumber2">
    <w:name w:val="List Number 2"/>
    <w:basedOn w:val="Normal"/>
    <w:uiPriority w:val="99"/>
    <w:unhideWhenUsed/>
    <w:qFormat/>
    <w:rsid w:val="000B4975"/>
    <w:pPr>
      <w:numPr>
        <w:numId w:val="5"/>
      </w:numPr>
      <w:ind w:left="714" w:hanging="357"/>
      <w:contextualSpacing/>
    </w:pPr>
  </w:style>
  <w:style w:type="paragraph" w:styleId="ListBullet2">
    <w:name w:val="List Bullet 2"/>
    <w:basedOn w:val="Normal"/>
    <w:uiPriority w:val="99"/>
    <w:unhideWhenUsed/>
    <w:qFormat/>
    <w:rsid w:val="000B4975"/>
    <w:pPr>
      <w:numPr>
        <w:numId w:val="3"/>
      </w:numPr>
      <w:ind w:left="714" w:hanging="357"/>
      <w:contextualSpacing/>
    </w:pPr>
  </w:style>
  <w:style w:type="paragraph" w:customStyle="1" w:styleId="DividerPageNumber">
    <w:name w:val="Divider Page Number"/>
    <w:basedOn w:val="DividerPageTitle"/>
    <w:qFormat/>
    <w:rsid w:val="003C5147"/>
    <w:pPr>
      <w:spacing w:before="240" w:after="0"/>
    </w:pPr>
    <w:rPr>
      <w:rFonts w:ascii="Calibri Light" w:hAnsi="Calibri Light"/>
      <w:b w:val="0"/>
      <w:color w:val="C2B8A4" w:themeColor="accent6" w:themeShade="BF"/>
      <w:sz w:val="100"/>
      <w:szCs w:val="100"/>
    </w:rPr>
  </w:style>
  <w:style w:type="paragraph" w:styleId="TOC2">
    <w:name w:val="toc 2"/>
    <w:basedOn w:val="Normal"/>
    <w:next w:val="Normal"/>
    <w:autoRedefine/>
    <w:uiPriority w:val="39"/>
    <w:unhideWhenUsed/>
    <w:rsid w:val="00CB141D"/>
    <w:pPr>
      <w:tabs>
        <w:tab w:val="right" w:pos="7371"/>
      </w:tabs>
      <w:ind w:left="220" w:right="1655"/>
    </w:pPr>
  </w:style>
  <w:style w:type="table" w:customStyle="1" w:styleId="LightList-Accent113">
    <w:name w:val="Light List - Accent 113"/>
    <w:basedOn w:val="TableNormal"/>
    <w:rsid w:val="00EA5C5F"/>
    <w:pPr>
      <w:spacing w:before="0" w:after="0" w:line="240" w:lineRule="auto"/>
    </w:pPr>
    <w:rPr>
      <w:rFonts w:ascii="Calibri" w:eastAsia="Times New Roman" w:hAnsi="Calibri" w:cs="Times New Roman"/>
      <w:color w:val="auto"/>
      <w:sz w:val="20"/>
      <w:szCs w:val="20"/>
      <w:lang w:val="en-US"/>
    </w:rPr>
    <w:tblPr>
      <w:tblStyleRowBandSize w:val="1"/>
      <w:tblStyleColBandSize w:val="1"/>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Pr>
    <w:tblStylePr w:type="firstRow">
      <w:pPr>
        <w:spacing w:before="0" w:after="0" w:line="240" w:lineRule="auto"/>
      </w:pPr>
      <w:rPr>
        <w:b/>
        <w:bCs/>
        <w:color w:val="FFFFFF"/>
      </w:rPr>
      <w:tblPr/>
      <w:tcPr>
        <w:shd w:val="clear" w:color="auto" w:fill="1F497D"/>
      </w:tcPr>
    </w:tblStylePr>
    <w:tblStylePr w:type="lastRow">
      <w:pPr>
        <w:spacing w:before="0" w:after="0" w:line="240" w:lineRule="auto"/>
      </w:pPr>
      <w:rPr>
        <w:b/>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shd w:val="clear" w:color="auto" w:fill="C6D9F1"/>
      </w:tcPr>
    </w:tblStylePr>
    <w:tblStylePr w:type="firstCol">
      <w:rPr>
        <w:b w:val="0"/>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lastCol">
      <w:rPr>
        <w:b w:val="0"/>
        <w:bCs/>
      </w:rPr>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1Vert">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2Vert">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1Horz">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tblStylePr w:type="band2Horz">
      <w:tblPr/>
      <w:tcPr>
        <w:tcBorders>
          <w:top w:val="single" w:sz="4" w:space="0" w:color="948A54"/>
          <w:left w:val="single" w:sz="4" w:space="0" w:color="948A54"/>
          <w:bottom w:val="single" w:sz="4" w:space="0" w:color="948A54"/>
          <w:right w:val="single" w:sz="4" w:space="0" w:color="948A54"/>
          <w:insideH w:val="single" w:sz="4" w:space="0" w:color="948A54"/>
          <w:insideV w:val="single" w:sz="4" w:space="0" w:color="948A54"/>
        </w:tcBorders>
      </w:tcPr>
    </w:tblStylePr>
  </w:style>
  <w:style w:type="character" w:styleId="SubtleEmphasis">
    <w:name w:val="Subtle Emphasis"/>
    <w:uiPriority w:val="19"/>
    <w:qFormat/>
    <w:rsid w:val="00EA5C5F"/>
    <w:rPr>
      <w:i/>
      <w:iCs/>
      <w:color w:val="0E1B33" w:themeColor="accent1" w:themeShade="7F"/>
    </w:rPr>
  </w:style>
  <w:style w:type="paragraph" w:customStyle="1" w:styleId="gmail-msolistparagraph">
    <w:name w:val="gmail-msolistparagraph"/>
    <w:basedOn w:val="Normal"/>
    <w:rsid w:val="00205A1C"/>
    <w:pPr>
      <w:spacing w:beforeAutospacing="1" w:afterAutospacing="1" w:line="240" w:lineRule="auto"/>
    </w:pPr>
    <w:rPr>
      <w:rFonts w:ascii="Calibri" w:eastAsiaTheme="minorHAnsi" w:hAnsi="Calibri" w:cs="Calibri"/>
      <w:color w:val="auto"/>
    </w:rPr>
  </w:style>
  <w:style w:type="paragraph" w:styleId="NormalWeb">
    <w:name w:val="Normal (Web)"/>
    <w:basedOn w:val="Normal"/>
    <w:uiPriority w:val="99"/>
    <w:semiHidden/>
    <w:unhideWhenUsed/>
    <w:rsid w:val="003352E4"/>
    <w:pPr>
      <w:spacing w:beforeAutospacing="1" w:afterAutospacing="1" w:line="240" w:lineRule="auto"/>
    </w:pPr>
    <w:rPr>
      <w:rFonts w:ascii="Times New Roman" w:eastAsia="Times New Roman" w:hAnsi="Times New Roman" w:cs="Times New Roman"/>
      <w:color w:val="auto"/>
      <w:sz w:val="24"/>
      <w:szCs w:val="24"/>
    </w:rPr>
  </w:style>
  <w:style w:type="character" w:customStyle="1" w:styleId="hgkelc">
    <w:name w:val="hgkelc"/>
    <w:basedOn w:val="DefaultParagraphFont"/>
    <w:rsid w:val="00A22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0596">
      <w:bodyDiv w:val="1"/>
      <w:marLeft w:val="0"/>
      <w:marRight w:val="0"/>
      <w:marTop w:val="0"/>
      <w:marBottom w:val="0"/>
      <w:divBdr>
        <w:top w:val="none" w:sz="0" w:space="0" w:color="auto"/>
        <w:left w:val="none" w:sz="0" w:space="0" w:color="auto"/>
        <w:bottom w:val="none" w:sz="0" w:space="0" w:color="auto"/>
        <w:right w:val="none" w:sz="0" w:space="0" w:color="auto"/>
      </w:divBdr>
    </w:div>
    <w:div w:id="805590100">
      <w:bodyDiv w:val="1"/>
      <w:marLeft w:val="0"/>
      <w:marRight w:val="0"/>
      <w:marTop w:val="0"/>
      <w:marBottom w:val="0"/>
      <w:divBdr>
        <w:top w:val="none" w:sz="0" w:space="0" w:color="auto"/>
        <w:left w:val="none" w:sz="0" w:space="0" w:color="auto"/>
        <w:bottom w:val="none" w:sz="0" w:space="0" w:color="auto"/>
        <w:right w:val="none" w:sz="0" w:space="0" w:color="auto"/>
      </w:divBdr>
    </w:div>
    <w:div w:id="1083917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HNW Planning">
      <a:dk1>
        <a:srgbClr val="414042"/>
      </a:dk1>
      <a:lt1>
        <a:sysClr val="window" lastClr="FFFFFF"/>
      </a:lt1>
      <a:dk2>
        <a:srgbClr val="1C3867"/>
      </a:dk2>
      <a:lt2>
        <a:srgbClr val="85754E"/>
      </a:lt2>
      <a:accent1>
        <a:srgbClr val="1C3867"/>
      </a:accent1>
      <a:accent2>
        <a:srgbClr val="85754E"/>
      </a:accent2>
      <a:accent3>
        <a:srgbClr val="BFBFBF"/>
      </a:accent3>
      <a:accent4>
        <a:srgbClr val="D8E3F4"/>
      </a:accent4>
      <a:accent5>
        <a:srgbClr val="8FAEE1"/>
      </a:accent5>
      <a:accent6>
        <a:srgbClr val="F3F1ED"/>
      </a:accent6>
      <a:hlink>
        <a:srgbClr val="414042"/>
      </a:hlink>
      <a:folHlink>
        <a:srgbClr val="414042"/>
      </a:folHlink>
    </a:clrScheme>
    <a:fontScheme name="HNW Planning">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B7E12DB769164D9B28CF2966ED06A5" ma:contentTypeVersion="22" ma:contentTypeDescription="Create a new document." ma:contentTypeScope="" ma:versionID="3037460597eb4d87dc7af47562dc9c26">
  <xsd:schema xmlns:xsd="http://www.w3.org/2001/XMLSchema" xmlns:xs="http://www.w3.org/2001/XMLSchema" xmlns:p="http://schemas.microsoft.com/office/2006/metadata/properties" xmlns:ns1="http://schemas.microsoft.com/sharepoint/v3" xmlns:ns2="05ed5d80-5be2-462c-bec3-14caa38b63ef" xmlns:ns3="d34886c6-c96d-4e06-9b0f-8bf2e5627e94" targetNamespace="http://schemas.microsoft.com/office/2006/metadata/properties" ma:root="true" ma:fieldsID="89ba00586d30f88339b979821a5fd9e8" ns1:_="" ns2:_="" ns3:_="">
    <xsd:import namespace="http://schemas.microsoft.com/sharepoint/v3"/>
    <xsd:import namespace="05ed5d80-5be2-462c-bec3-14caa38b63ef"/>
    <xsd:import namespace="d34886c6-c96d-4e06-9b0f-8bf2e5627e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ed5d80-5be2-462c-bec3-14caa38b6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80ed09-d592-4bd7-b427-6fdad931ee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4886c6-c96d-4e06-9b0f-8bf2e5627e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e7be3a-e7a5-4894-b300-2d15a6cac6d7}" ma:internalName="TaxCatchAll" ma:showField="CatchAllData" ma:web="d34886c6-c96d-4e06-9b0f-8bf2e5627e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4886c6-c96d-4e06-9b0f-8bf2e5627e94" xsi:nil="true"/>
    <lcf76f155ced4ddcb4097134ff3c332f xmlns="05ed5d80-5be2-462c-bec3-14caa38b63e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AB6B4D0-4CDF-40AC-BD8F-75F341FE4A9C}"/>
</file>

<file path=customXml/itemProps2.xml><?xml version="1.0" encoding="utf-8"?>
<ds:datastoreItem xmlns:ds="http://schemas.openxmlformats.org/officeDocument/2006/customXml" ds:itemID="{AC1015A8-CD1F-494F-AD69-791D596A9360}">
  <ds:schemaRefs>
    <ds:schemaRef ds:uri="http://schemas.openxmlformats.org/officeDocument/2006/bibliography"/>
  </ds:schemaRefs>
</ds:datastoreItem>
</file>

<file path=customXml/itemProps3.xml><?xml version="1.0" encoding="utf-8"?>
<ds:datastoreItem xmlns:ds="http://schemas.openxmlformats.org/officeDocument/2006/customXml" ds:itemID="{23318C5E-F377-4601-B368-E1F49B30C0EE}">
  <ds:schemaRefs>
    <ds:schemaRef ds:uri="http://schemas.microsoft.com/sharepoint/v3/contenttype/forms"/>
  </ds:schemaRefs>
</ds:datastoreItem>
</file>

<file path=customXml/itemProps4.xml><?xml version="1.0" encoding="utf-8"?>
<ds:datastoreItem xmlns:ds="http://schemas.openxmlformats.org/officeDocument/2006/customXml" ds:itemID="{CFEC7535-EEFA-48B2-B4A4-8F7C3B105FAA}">
  <ds:schemaRefs>
    <ds:schemaRef ds:uri="http://schemas.microsoft.com/office/2006/metadata/properties"/>
    <ds:schemaRef ds:uri="http://schemas.microsoft.com/office/infopath/2007/PartnerControls"/>
    <ds:schemaRef ds:uri="http://schemas.microsoft.com/sharepoint/v3"/>
    <ds:schemaRef ds:uri="05ed5d80-5be2-462c-bec3-14caa38b63ef"/>
    <ds:schemaRef ds:uri="d34886c6-c96d-4e06-9b0f-8bf2e5627e94"/>
  </ds:schemaRefs>
</ds:datastoreItem>
</file>

<file path=docProps/app.xml><?xml version="1.0" encoding="utf-8"?>
<Properties xmlns="http://schemas.openxmlformats.org/officeDocument/2006/extended-properties" xmlns:vt="http://schemas.openxmlformats.org/officeDocument/2006/docPropsVTypes">
  <Template>Normal</Template>
  <TotalTime>5567</TotalTime>
  <Pages>6</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dc:creator>
  <cp:keywords/>
  <dc:description/>
  <cp:lastModifiedBy>Hugh Dive</cp:lastModifiedBy>
  <cp:revision>92</cp:revision>
  <cp:lastPrinted>2025-12-15T00:09:00Z</cp:lastPrinted>
  <dcterms:created xsi:type="dcterms:W3CDTF">2026-08-04T02:24:00Z</dcterms:created>
  <dcterms:modified xsi:type="dcterms:W3CDTF">2026-08-14T01:12:00Z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0x0101002CB7E12DB769164D9B28CF2966ED06A5</vt:lpwstr>
  </property>
  <property fmtid="{D5CDD505-2E9C-101B-9397-08002B2CF9AE}" pid="3" name="GrammarlyDocumentId">
    <vt:lpwstr>573f9722-ef06-4113-8916-106dd9cdea7e</vt:lpwstr>
  </property>
  <property fmtid="{D5CDD505-2E9C-101B-9397-08002B2CF9AE}" pid="4" name="MediaServiceImageTags">
    <vt:lpwstr/>
  </property>
</Properties>
</file>